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81" w:rsidRDefault="003F3781" w:rsidP="003F3781">
      <w:pPr>
        <w:keepNext/>
        <w:keepLines/>
        <w:spacing w:after="11" w:line="267" w:lineRule="auto"/>
        <w:ind w:left="-3" w:hanging="10"/>
        <w:outlineLvl w:val="0"/>
        <w:rPr>
          <w:rFonts w:ascii="Calibri" w:eastAsia="Calibri" w:hAnsi="Calibri" w:cs="Calibri"/>
          <w:b/>
          <w:color w:val="365F91"/>
          <w:lang w:eastAsia="en-GB"/>
        </w:rPr>
      </w:pPr>
    </w:p>
    <w:p w:rsidR="00F47384" w:rsidRDefault="00F47384" w:rsidP="00F47384">
      <w:pPr>
        <w:jc w:val="center"/>
        <w:rPr>
          <w:rFonts w:ascii="Calibri" w:eastAsia="Calibri" w:hAnsi="Calibri" w:cs="Calibri"/>
          <w:b/>
          <w:color w:val="365F91"/>
          <w:lang w:eastAsia="en-GB"/>
        </w:rPr>
      </w:pPr>
    </w:p>
    <w:tbl>
      <w:tblPr>
        <w:tblpPr w:leftFromText="180" w:rightFromText="180" w:vertAnchor="page" w:horzAnchor="margin" w:tblpY="10996"/>
        <w:tblW w:w="923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40"/>
        <w:gridCol w:w="5896"/>
      </w:tblGrid>
      <w:tr w:rsidR="00F47384" w:rsidRPr="00362416" w:rsidTr="00F47384">
        <w:trPr>
          <w:trHeight w:val="129"/>
        </w:trPr>
        <w:tc>
          <w:tcPr>
            <w:tcW w:w="3340" w:type="dxa"/>
            <w:tcBorders>
              <w:top w:val="single" w:sz="8" w:space="0" w:color="000000"/>
              <w:bottom w:val="single" w:sz="8" w:space="0" w:color="000000"/>
              <w:right w:val="single" w:sz="8" w:space="0" w:color="000000"/>
            </w:tcBorders>
          </w:tcPr>
          <w:p w:rsidR="00F47384" w:rsidRPr="00362416" w:rsidRDefault="00F47384" w:rsidP="00F47384">
            <w:pPr>
              <w:pStyle w:val="Default"/>
              <w:rPr>
                <w:rFonts w:ascii="Arial" w:hAnsi="Arial" w:cs="Arial"/>
                <w:b/>
                <w:bCs/>
              </w:rPr>
            </w:pPr>
            <w:r w:rsidRPr="00362416">
              <w:rPr>
                <w:rFonts w:ascii="Arial" w:hAnsi="Arial" w:cs="Arial"/>
                <w:b/>
                <w:bCs/>
              </w:rPr>
              <w:t>Centre Name</w:t>
            </w:r>
          </w:p>
        </w:tc>
        <w:tc>
          <w:tcPr>
            <w:tcW w:w="5896" w:type="dxa"/>
            <w:tcBorders>
              <w:top w:val="single" w:sz="8" w:space="0" w:color="000000"/>
              <w:left w:val="single" w:sz="8" w:space="0" w:color="000000"/>
              <w:bottom w:val="single" w:sz="8" w:space="0" w:color="000000"/>
            </w:tcBorders>
          </w:tcPr>
          <w:p w:rsidR="00F47384" w:rsidRPr="00362416" w:rsidRDefault="00F47384" w:rsidP="00F47384">
            <w:pPr>
              <w:pStyle w:val="Default"/>
              <w:rPr>
                <w:rFonts w:ascii="Arial" w:hAnsi="Arial" w:cs="Arial"/>
              </w:rPr>
            </w:pPr>
          </w:p>
          <w:p w:rsidR="00F47384" w:rsidRPr="00362416" w:rsidRDefault="00F47384" w:rsidP="00F47384">
            <w:pPr>
              <w:pStyle w:val="Default"/>
              <w:rPr>
                <w:rFonts w:ascii="Arial" w:hAnsi="Arial" w:cs="Arial"/>
              </w:rPr>
            </w:pPr>
            <w:r>
              <w:rPr>
                <w:rFonts w:ascii="Arial" w:hAnsi="Arial" w:cs="Arial"/>
              </w:rPr>
              <w:t>Larches Sports and Education Centre</w:t>
            </w:r>
          </w:p>
        </w:tc>
      </w:tr>
      <w:tr w:rsidR="00F47384" w:rsidRPr="00362416" w:rsidTr="00F47384">
        <w:trPr>
          <w:trHeight w:val="129"/>
        </w:trPr>
        <w:tc>
          <w:tcPr>
            <w:tcW w:w="3340" w:type="dxa"/>
            <w:tcBorders>
              <w:top w:val="single" w:sz="8" w:space="0" w:color="000000"/>
              <w:bottom w:val="single" w:sz="8" w:space="0" w:color="000000"/>
              <w:right w:val="single" w:sz="8" w:space="0" w:color="000000"/>
            </w:tcBorders>
          </w:tcPr>
          <w:p w:rsidR="00F47384" w:rsidRPr="00362416" w:rsidRDefault="00F47384" w:rsidP="00F47384">
            <w:pPr>
              <w:pStyle w:val="Default"/>
              <w:rPr>
                <w:rFonts w:ascii="Arial" w:hAnsi="Arial" w:cs="Arial"/>
              </w:rPr>
            </w:pPr>
            <w:r w:rsidRPr="00362416">
              <w:rPr>
                <w:rFonts w:ascii="Arial" w:hAnsi="Arial" w:cs="Arial"/>
                <w:b/>
                <w:bCs/>
              </w:rPr>
              <w:t xml:space="preserve">Approved/Reviewed by </w:t>
            </w:r>
          </w:p>
        </w:tc>
        <w:tc>
          <w:tcPr>
            <w:tcW w:w="5896" w:type="dxa"/>
            <w:tcBorders>
              <w:top w:val="single" w:sz="8" w:space="0" w:color="000000"/>
              <w:left w:val="single" w:sz="8" w:space="0" w:color="000000"/>
              <w:bottom w:val="single" w:sz="8" w:space="0" w:color="000000"/>
            </w:tcBorders>
          </w:tcPr>
          <w:p w:rsidR="00F47384" w:rsidRDefault="00F47384" w:rsidP="00F47384">
            <w:pPr>
              <w:pStyle w:val="Default"/>
              <w:rPr>
                <w:rFonts w:ascii="Arial" w:hAnsi="Arial" w:cs="Arial"/>
              </w:rPr>
            </w:pPr>
          </w:p>
          <w:p w:rsidR="00F47384" w:rsidRPr="00362416" w:rsidRDefault="00F47384" w:rsidP="00F47384">
            <w:pPr>
              <w:pStyle w:val="Default"/>
              <w:rPr>
                <w:rFonts w:ascii="Arial" w:hAnsi="Arial" w:cs="Arial"/>
              </w:rPr>
            </w:pPr>
            <w:r>
              <w:rPr>
                <w:rFonts w:ascii="Arial" w:hAnsi="Arial" w:cs="Arial"/>
              </w:rPr>
              <w:t>Directors of Above</w:t>
            </w:r>
          </w:p>
        </w:tc>
      </w:tr>
      <w:tr w:rsidR="00F47384" w:rsidRPr="00920CF1" w:rsidTr="00F47384">
        <w:trPr>
          <w:trHeight w:val="129"/>
        </w:trPr>
        <w:tc>
          <w:tcPr>
            <w:tcW w:w="3340" w:type="dxa"/>
            <w:tcBorders>
              <w:top w:val="single" w:sz="8" w:space="0" w:color="000000"/>
              <w:bottom w:val="single" w:sz="8" w:space="0" w:color="000000"/>
              <w:right w:val="single" w:sz="8" w:space="0" w:color="000000"/>
            </w:tcBorders>
          </w:tcPr>
          <w:p w:rsidR="00F47384" w:rsidRPr="00362416" w:rsidRDefault="00F47384" w:rsidP="00F47384">
            <w:pPr>
              <w:pStyle w:val="Default"/>
              <w:rPr>
                <w:rFonts w:ascii="Arial" w:hAnsi="Arial" w:cs="Arial"/>
              </w:rPr>
            </w:pPr>
            <w:r w:rsidRPr="00362416">
              <w:rPr>
                <w:rFonts w:ascii="Arial" w:hAnsi="Arial" w:cs="Arial"/>
                <w:b/>
                <w:bCs/>
              </w:rPr>
              <w:t xml:space="preserve">Last Review Date </w:t>
            </w:r>
          </w:p>
        </w:tc>
        <w:tc>
          <w:tcPr>
            <w:tcW w:w="5896" w:type="dxa"/>
            <w:tcBorders>
              <w:top w:val="single" w:sz="8" w:space="0" w:color="000000"/>
              <w:left w:val="single" w:sz="8" w:space="0" w:color="000000"/>
              <w:bottom w:val="single" w:sz="8" w:space="0" w:color="000000"/>
            </w:tcBorders>
          </w:tcPr>
          <w:p w:rsidR="00F47384" w:rsidRDefault="00F47384" w:rsidP="00F47384">
            <w:pPr>
              <w:pStyle w:val="Default"/>
              <w:rPr>
                <w:rFonts w:ascii="Arial" w:hAnsi="Arial" w:cs="Arial"/>
                <w:sz w:val="18"/>
                <w:szCs w:val="18"/>
              </w:rPr>
            </w:pPr>
          </w:p>
          <w:p w:rsidR="00F47384" w:rsidRPr="00920CF1" w:rsidRDefault="00F47384" w:rsidP="00F47384">
            <w:pPr>
              <w:pStyle w:val="Default"/>
              <w:rPr>
                <w:rFonts w:ascii="Arial" w:hAnsi="Arial" w:cs="Arial"/>
              </w:rPr>
            </w:pPr>
            <w:r w:rsidRPr="00920CF1">
              <w:rPr>
                <w:rFonts w:ascii="Arial" w:hAnsi="Arial" w:cs="Arial"/>
              </w:rPr>
              <w:t>September 2024</w:t>
            </w:r>
          </w:p>
        </w:tc>
      </w:tr>
      <w:tr w:rsidR="00F47384" w:rsidRPr="00920CF1" w:rsidTr="00F47384">
        <w:trPr>
          <w:trHeight w:val="129"/>
        </w:trPr>
        <w:tc>
          <w:tcPr>
            <w:tcW w:w="3340" w:type="dxa"/>
            <w:tcBorders>
              <w:top w:val="single" w:sz="8" w:space="0" w:color="000000"/>
              <w:bottom w:val="single" w:sz="8" w:space="0" w:color="000000"/>
              <w:right w:val="single" w:sz="8" w:space="0" w:color="000000"/>
            </w:tcBorders>
          </w:tcPr>
          <w:p w:rsidR="00F47384" w:rsidRPr="00362416" w:rsidRDefault="00F47384" w:rsidP="00F47384">
            <w:pPr>
              <w:pStyle w:val="Default"/>
              <w:rPr>
                <w:rFonts w:ascii="Arial" w:hAnsi="Arial" w:cs="Arial"/>
                <w:b/>
                <w:bCs/>
              </w:rPr>
            </w:pPr>
            <w:r w:rsidRPr="00362416">
              <w:rPr>
                <w:rFonts w:ascii="Arial" w:hAnsi="Arial" w:cs="Arial"/>
                <w:b/>
                <w:bCs/>
              </w:rPr>
              <w:t>Date of Next Review</w:t>
            </w:r>
          </w:p>
        </w:tc>
        <w:tc>
          <w:tcPr>
            <w:tcW w:w="5896" w:type="dxa"/>
            <w:tcBorders>
              <w:top w:val="single" w:sz="8" w:space="0" w:color="000000"/>
              <w:left w:val="single" w:sz="8" w:space="0" w:color="000000"/>
              <w:bottom w:val="single" w:sz="8" w:space="0" w:color="000000"/>
            </w:tcBorders>
          </w:tcPr>
          <w:p w:rsidR="00F47384" w:rsidRDefault="00F47384" w:rsidP="00F47384">
            <w:pPr>
              <w:pStyle w:val="Default"/>
              <w:rPr>
                <w:rFonts w:ascii="Arial" w:hAnsi="Arial" w:cs="Arial"/>
                <w:sz w:val="18"/>
                <w:szCs w:val="18"/>
              </w:rPr>
            </w:pPr>
          </w:p>
          <w:p w:rsidR="00F47384" w:rsidRPr="00920CF1" w:rsidRDefault="00F47384" w:rsidP="00F47384">
            <w:pPr>
              <w:pStyle w:val="Default"/>
              <w:rPr>
                <w:rFonts w:ascii="Arial" w:hAnsi="Arial" w:cs="Arial"/>
              </w:rPr>
            </w:pPr>
            <w:r w:rsidRPr="00920CF1">
              <w:rPr>
                <w:rFonts w:ascii="Arial" w:hAnsi="Arial" w:cs="Arial"/>
              </w:rPr>
              <w:t>August 2025</w:t>
            </w:r>
          </w:p>
        </w:tc>
      </w:tr>
    </w:tbl>
    <w:p w:rsidR="00F47384" w:rsidRDefault="00F47384" w:rsidP="00F47384">
      <w:pPr>
        <w:jc w:val="center"/>
        <w:rPr>
          <w:rFonts w:ascii="Calibri" w:eastAsia="Calibri" w:hAnsi="Calibri" w:cs="Calibri"/>
          <w:b/>
          <w:color w:val="365F91"/>
          <w:lang w:eastAsia="en-GB"/>
        </w:rPr>
      </w:pPr>
    </w:p>
    <w:p w:rsidR="00F47384" w:rsidRDefault="00F47384" w:rsidP="00F47384">
      <w:pPr>
        <w:jc w:val="center"/>
        <w:rPr>
          <w:rFonts w:ascii="Arial" w:eastAsia="Calibri" w:hAnsi="Arial" w:cs="Arial"/>
          <w:b/>
          <w:color w:val="365F91"/>
          <w:sz w:val="72"/>
          <w:szCs w:val="72"/>
          <w:lang w:eastAsia="en-GB"/>
        </w:rPr>
      </w:pPr>
      <w:r>
        <w:rPr>
          <w:noProof/>
          <w:lang w:eastAsia="en-GB"/>
        </w:rPr>
        <w:drawing>
          <wp:inline distT="0" distB="0" distL="0" distR="0" wp14:anchorId="62F427E6" wp14:editId="4BAB8EAD">
            <wp:extent cx="1809749" cy="1790700"/>
            <wp:effectExtent l="0" t="0" r="635" b="0"/>
            <wp:docPr id="1" name="Picture 1" descr="C:\Users\rachel\Downloads\IMG-202503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Downloads\IMG-20250314-WA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948" cy="1789907"/>
                    </a:xfrm>
                    <a:prstGeom prst="rect">
                      <a:avLst/>
                    </a:prstGeom>
                    <a:noFill/>
                    <a:ln>
                      <a:noFill/>
                    </a:ln>
                  </pic:spPr>
                </pic:pic>
              </a:graphicData>
            </a:graphic>
          </wp:inline>
        </w:drawing>
      </w:r>
    </w:p>
    <w:p w:rsidR="00F47384" w:rsidRDefault="00F47384" w:rsidP="00F47384">
      <w:pPr>
        <w:rPr>
          <w:rFonts w:ascii="Arial" w:eastAsia="Calibri" w:hAnsi="Arial" w:cs="Arial"/>
          <w:b/>
          <w:color w:val="365F91"/>
          <w:sz w:val="72"/>
          <w:szCs w:val="72"/>
          <w:lang w:eastAsia="en-GB"/>
        </w:rPr>
      </w:pPr>
    </w:p>
    <w:p w:rsidR="00F47384" w:rsidRDefault="00F47384" w:rsidP="00F47384">
      <w:pPr>
        <w:rPr>
          <w:rFonts w:ascii="Calibri" w:eastAsia="Calibri" w:hAnsi="Calibri" w:cs="Calibri"/>
          <w:b/>
          <w:color w:val="365F91"/>
          <w:lang w:eastAsia="en-GB"/>
        </w:rPr>
      </w:pPr>
      <w:r w:rsidRPr="00F47384">
        <w:rPr>
          <w:rFonts w:ascii="Arial" w:eastAsia="Calibri" w:hAnsi="Arial" w:cs="Arial"/>
          <w:b/>
          <w:sz w:val="72"/>
          <w:szCs w:val="72"/>
          <w:lang w:eastAsia="en-GB"/>
        </w:rPr>
        <w:t xml:space="preserve">Data Protection Policy </w:t>
      </w:r>
      <w:r w:rsidRPr="00F47384">
        <w:rPr>
          <w:rFonts w:ascii="Arial" w:eastAsia="Calibri" w:hAnsi="Arial" w:cs="Arial"/>
          <w:b/>
          <w:color w:val="FF0000"/>
          <w:sz w:val="72"/>
          <w:szCs w:val="72"/>
          <w:lang w:eastAsia="en-GB"/>
        </w:rPr>
        <w:t>2024/25</w:t>
      </w:r>
      <w:r w:rsidR="003F3781">
        <w:rPr>
          <w:rFonts w:ascii="Calibri" w:eastAsia="Calibri" w:hAnsi="Calibri" w:cs="Calibri"/>
          <w:b/>
          <w:color w:val="365F91"/>
          <w:lang w:eastAsia="en-GB"/>
        </w:rPr>
        <w:br w:type="page"/>
      </w:r>
    </w:p>
    <w:p w:rsidR="003F3781" w:rsidRDefault="003F3781" w:rsidP="00F47384">
      <w:pPr>
        <w:jc w:val="center"/>
        <w:rPr>
          <w:rFonts w:ascii="Calibri" w:eastAsia="Calibri" w:hAnsi="Calibri" w:cs="Calibri"/>
          <w:b/>
          <w:color w:val="365F91"/>
          <w:lang w:eastAsia="en-GB"/>
        </w:rPr>
      </w:pPr>
    </w:p>
    <w:p w:rsidR="003F3781" w:rsidRPr="003F3781" w:rsidRDefault="003F3781" w:rsidP="003F3781">
      <w:pPr>
        <w:keepNext/>
        <w:keepLines/>
        <w:spacing w:after="11" w:line="267" w:lineRule="auto"/>
        <w:ind w:left="-3" w:hanging="10"/>
        <w:outlineLvl w:val="0"/>
        <w:rPr>
          <w:rFonts w:ascii="Arial" w:eastAsia="Calibri" w:hAnsi="Arial" w:cs="Arial"/>
          <w:b/>
          <w:color w:val="365F91"/>
          <w:lang w:eastAsia="en-GB"/>
        </w:rPr>
      </w:pPr>
      <w:r w:rsidRPr="003F3781">
        <w:rPr>
          <w:rFonts w:ascii="Arial" w:eastAsia="Calibri" w:hAnsi="Arial" w:cs="Arial"/>
          <w:b/>
          <w:lang w:eastAsia="en-GB"/>
        </w:rPr>
        <w:t>Introduction</w:t>
      </w:r>
      <w:r w:rsidRPr="003F3781">
        <w:rPr>
          <w:rFonts w:ascii="Arial" w:eastAsia="Calibri" w:hAnsi="Arial" w:cs="Arial"/>
          <w:b/>
          <w:color w:val="365F91"/>
          <w:lang w:eastAsia="en-GB"/>
        </w:rPr>
        <w:t xml:space="preserve"> </w:t>
      </w:r>
    </w:p>
    <w:p w:rsidR="003F3781" w:rsidRPr="003F3781" w:rsidRDefault="003F3781" w:rsidP="003F3781">
      <w:pPr>
        <w:spacing w:after="210"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This policy relates to all </w:t>
      </w:r>
      <w:r w:rsidR="00F47384">
        <w:rPr>
          <w:rFonts w:ascii="Arial" w:eastAsia="Calibri" w:hAnsi="Arial" w:cs="Arial"/>
          <w:color w:val="000000"/>
          <w:lang w:eastAsia="en-GB"/>
        </w:rPr>
        <w:t>information held and used by Larches Sports and Education Centre (LSEC)</w:t>
      </w:r>
      <w:r w:rsidRPr="003F3781">
        <w:rPr>
          <w:rFonts w:ascii="Arial" w:eastAsia="Calibri" w:hAnsi="Arial" w:cs="Arial"/>
          <w:color w:val="000000"/>
          <w:lang w:eastAsia="en-GB"/>
        </w:rPr>
        <w:t xml:space="preserve">. </w:t>
      </w:r>
    </w:p>
    <w:p w:rsidR="003F3781" w:rsidRPr="003F3781" w:rsidRDefault="002A59AE" w:rsidP="003F3781">
      <w:pPr>
        <w:spacing w:after="488"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 holds</w:t>
      </w:r>
      <w:r w:rsidR="003F3781" w:rsidRPr="003F3781">
        <w:rPr>
          <w:rFonts w:ascii="Arial" w:eastAsia="Calibri" w:hAnsi="Arial" w:cs="Arial"/>
          <w:color w:val="000000"/>
          <w:lang w:eastAsia="en-GB"/>
        </w:rPr>
        <w:t xml:space="preserve"> personal and other information, both electronically and in hard copy, and has legal, contractual and operational reasons for keeping this safe and secure. This policy gives broad guidance on how to achieve this.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Information Security Policy </w:t>
      </w:r>
    </w:p>
    <w:p w:rsidR="003F3781" w:rsidRPr="003F3781" w:rsidRDefault="003F3781" w:rsidP="003F3781">
      <w:pPr>
        <w:spacing w:after="212"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The purpose </w:t>
      </w:r>
      <w:r w:rsidR="002A59AE">
        <w:rPr>
          <w:rFonts w:ascii="Arial" w:eastAsia="Calibri" w:hAnsi="Arial" w:cs="Arial"/>
          <w:color w:val="000000"/>
          <w:lang w:eastAsia="en-GB"/>
        </w:rPr>
        <w:t>of this policy is to protect LSEC</w:t>
      </w:r>
      <w:r w:rsidRPr="003F3781">
        <w:rPr>
          <w:rFonts w:ascii="Arial" w:eastAsia="Calibri" w:hAnsi="Arial" w:cs="Arial"/>
          <w:color w:val="000000"/>
          <w:lang w:eastAsia="en-GB"/>
        </w:rPr>
        <w:t xml:space="preserve"> information assets from all threats, whether internal or external, deliberate or accidental.  </w:t>
      </w:r>
    </w:p>
    <w:p w:rsidR="003F3781" w:rsidRPr="003F3781" w:rsidRDefault="003F3781" w:rsidP="003F3781">
      <w:pPr>
        <w:spacing w:after="212"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The policy covers physical security and encompasses all forms of information security such as data stored on computers, transmitted across networks, printed or written on paper, stored on CD/DVD’s, USB drives or spoken in conversation or over the telephone.  </w:t>
      </w:r>
    </w:p>
    <w:p w:rsidR="003F3781" w:rsidRPr="003F3781" w:rsidRDefault="002A59AE" w:rsidP="003F3781">
      <w:pPr>
        <w:spacing w:after="450"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The LSEC directors are</w:t>
      </w:r>
      <w:r w:rsidR="003F3781" w:rsidRPr="003F3781">
        <w:rPr>
          <w:rFonts w:ascii="Arial" w:eastAsia="Calibri" w:hAnsi="Arial" w:cs="Arial"/>
          <w:color w:val="000000"/>
          <w:lang w:eastAsia="en-GB"/>
        </w:rPr>
        <w:t xml:space="preserve"> directly responsible for implementing the Policy and for adherence by staff.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Information Security Guidelines </w:t>
      </w:r>
    </w:p>
    <w:p w:rsidR="003F3781" w:rsidRPr="003F3781" w:rsidRDefault="003F3781" w:rsidP="003F3781">
      <w:pPr>
        <w:spacing w:after="454"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It is the responsibility of e</w:t>
      </w:r>
      <w:r w:rsidR="002A59AE">
        <w:rPr>
          <w:rFonts w:ascii="Arial" w:eastAsia="Calibri" w:hAnsi="Arial" w:cs="Arial"/>
          <w:color w:val="000000"/>
          <w:lang w:eastAsia="en-GB"/>
        </w:rPr>
        <w:t>ach LSEC</w:t>
      </w:r>
      <w:r w:rsidRPr="003F3781">
        <w:rPr>
          <w:rFonts w:ascii="Arial" w:eastAsia="Calibri" w:hAnsi="Arial" w:cs="Arial"/>
          <w:color w:val="000000"/>
          <w:lang w:eastAsia="en-GB"/>
        </w:rPr>
        <w:t xml:space="preserve"> employee to adhere to this policy.  The attached guidelines will be given to members of staff during their induction and they are expected to comply with them. Inappropriate usage and failure to follow these guidelines may lead to disciplinary acti</w:t>
      </w:r>
      <w:r w:rsidR="002A59AE">
        <w:rPr>
          <w:rFonts w:ascii="Arial" w:eastAsia="Calibri" w:hAnsi="Arial" w:cs="Arial"/>
          <w:color w:val="000000"/>
          <w:lang w:eastAsia="en-GB"/>
        </w:rPr>
        <w:t>on being taken under LSEC</w:t>
      </w:r>
      <w:r w:rsidRPr="003F3781">
        <w:rPr>
          <w:rFonts w:ascii="Arial" w:eastAsia="Calibri" w:hAnsi="Arial" w:cs="Arial"/>
          <w:color w:val="000000"/>
          <w:lang w:eastAsia="en-GB"/>
        </w:rPr>
        <w:t xml:space="preserve"> Disciplinary Procedures.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Managing Records </w:t>
      </w:r>
    </w:p>
    <w:p w:rsidR="003F3781" w:rsidRPr="003F3781" w:rsidRDefault="002A59AE" w:rsidP="003F3781">
      <w:pPr>
        <w:spacing w:line="275" w:lineRule="auto"/>
        <w:ind w:left="-3" w:hanging="10"/>
        <w:rPr>
          <w:rFonts w:ascii="Arial" w:eastAsia="Calibri" w:hAnsi="Arial" w:cs="Arial"/>
          <w:color w:val="000000"/>
          <w:lang w:eastAsia="en-GB"/>
        </w:rPr>
      </w:pPr>
      <w:r>
        <w:rPr>
          <w:rFonts w:ascii="Arial" w:eastAsia="Calibri" w:hAnsi="Arial" w:cs="Arial"/>
          <w:color w:val="000000"/>
          <w:lang w:eastAsia="en-GB"/>
        </w:rPr>
        <w:t>The directors</w:t>
      </w:r>
      <w:r w:rsidR="003F3781" w:rsidRPr="003F3781">
        <w:rPr>
          <w:rFonts w:ascii="Arial" w:eastAsia="Calibri" w:hAnsi="Arial" w:cs="Arial"/>
          <w:color w:val="000000"/>
          <w:lang w:eastAsia="en-GB"/>
        </w:rPr>
        <w:t xml:space="preserve"> </w:t>
      </w:r>
      <w:r>
        <w:rPr>
          <w:rFonts w:ascii="Arial" w:eastAsia="Calibri" w:hAnsi="Arial" w:cs="Arial"/>
          <w:color w:val="000000"/>
          <w:lang w:eastAsia="en-GB"/>
        </w:rPr>
        <w:t>should ensure that creation, r</w:t>
      </w:r>
      <w:r w:rsidR="003F3781" w:rsidRPr="003F3781">
        <w:rPr>
          <w:rFonts w:ascii="Arial" w:eastAsia="Calibri" w:hAnsi="Arial" w:cs="Arial"/>
          <w:color w:val="000000"/>
          <w:lang w:eastAsia="en-GB"/>
        </w:rPr>
        <w:t xml:space="preserve">etention, archiving or destructions of both manual and electronic records are in line with business and legal requirements.   </w:t>
      </w:r>
    </w:p>
    <w:p w:rsidR="003F3781" w:rsidRPr="003F3781" w:rsidRDefault="002A59AE" w:rsidP="003F3781">
      <w:pPr>
        <w:spacing w:line="275" w:lineRule="auto"/>
        <w:ind w:left="-3" w:hanging="10"/>
        <w:rPr>
          <w:rFonts w:ascii="Arial" w:eastAsia="Calibri" w:hAnsi="Arial" w:cs="Arial"/>
          <w:color w:val="000000"/>
          <w:lang w:eastAsia="en-GB"/>
        </w:rPr>
      </w:pPr>
      <w:r>
        <w:rPr>
          <w:rFonts w:ascii="Arial" w:eastAsia="Calibri" w:hAnsi="Arial" w:cs="Arial"/>
          <w:color w:val="000000"/>
          <w:lang w:eastAsia="en-GB"/>
        </w:rPr>
        <w:t>LSEC</w:t>
      </w:r>
      <w:r w:rsidR="003F3781" w:rsidRPr="003F3781">
        <w:rPr>
          <w:rFonts w:ascii="Arial" w:eastAsia="Calibri" w:hAnsi="Arial" w:cs="Arial"/>
          <w:color w:val="000000"/>
          <w:lang w:eastAsia="en-GB"/>
        </w:rPr>
        <w:t xml:space="preserve"> has a duty to hold records for specified amounts of time to meet administrative and legal needs</w:t>
      </w:r>
      <w:r>
        <w:rPr>
          <w:rFonts w:ascii="Arial" w:eastAsia="Calibri" w:hAnsi="Arial" w:cs="Arial"/>
          <w:color w:val="000000"/>
          <w:lang w:eastAsia="en-GB"/>
        </w:rPr>
        <w:t xml:space="preserve"> but will return/delete all details once a given learner ceases attending LSEC</w:t>
      </w:r>
      <w:r w:rsidR="003F3781" w:rsidRPr="003F3781">
        <w:rPr>
          <w:rFonts w:ascii="Arial" w:eastAsia="Calibri" w:hAnsi="Arial" w:cs="Arial"/>
          <w:color w:val="000000"/>
          <w:lang w:eastAsia="en-GB"/>
        </w:rPr>
        <w:t xml:space="preserve">.  Legislation also places requirements on the retention of records.  Certain records must be held for a minimum period (e.g. financial information), while others must only be held as long as needed (e.g. personal information).   </w:t>
      </w:r>
    </w:p>
    <w:p w:rsidR="003F3781" w:rsidRPr="003F3781" w:rsidRDefault="002A59AE" w:rsidP="003F3781">
      <w:pPr>
        <w:spacing w:after="207"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LSEC</w:t>
      </w:r>
      <w:r w:rsidR="003F3781" w:rsidRPr="003F3781">
        <w:rPr>
          <w:rFonts w:ascii="Arial" w:eastAsia="Calibri" w:hAnsi="Arial" w:cs="Arial"/>
          <w:color w:val="000000"/>
          <w:lang w:eastAsia="en-GB"/>
        </w:rPr>
        <w:t xml:space="preserve">’s retention schedule as outlined at the end of this policy provides the minimum period for meeting these requirements.   </w:t>
      </w:r>
    </w:p>
    <w:p w:rsidR="003F3781" w:rsidRPr="003F3781" w:rsidRDefault="003F3781" w:rsidP="003F3781">
      <w:pPr>
        <w:spacing w:line="275" w:lineRule="auto"/>
        <w:ind w:left="-3" w:hanging="10"/>
        <w:rPr>
          <w:rFonts w:ascii="Arial" w:eastAsia="Calibri" w:hAnsi="Arial" w:cs="Arial"/>
          <w:color w:val="000000"/>
          <w:lang w:eastAsia="en-GB"/>
        </w:rPr>
      </w:pPr>
      <w:r w:rsidRPr="003F3781">
        <w:rPr>
          <w:rFonts w:ascii="Arial" w:eastAsia="Calibri" w:hAnsi="Arial" w:cs="Arial"/>
          <w:color w:val="000000"/>
          <w:lang w:eastAsia="en-GB"/>
        </w:rPr>
        <w:t xml:space="preserve">Records must not be destroyed before the retention periods expire.  After the retention period has expired, non-essential records may be destroyed immediately; the request to destroy vital and important records must only be </w:t>
      </w:r>
      <w:r w:rsidR="002A59AE">
        <w:rPr>
          <w:rFonts w:ascii="Arial" w:eastAsia="Calibri" w:hAnsi="Arial" w:cs="Arial"/>
          <w:color w:val="000000"/>
          <w:lang w:eastAsia="en-GB"/>
        </w:rPr>
        <w:t>done after clearing with the directors</w:t>
      </w:r>
      <w:r w:rsidRPr="003F3781">
        <w:rPr>
          <w:rFonts w:ascii="Arial" w:eastAsia="Calibri" w:hAnsi="Arial" w:cs="Arial"/>
          <w:color w:val="000000"/>
          <w:lang w:eastAsia="en-GB"/>
        </w:rPr>
        <w:t xml:space="preserve">. </w:t>
      </w:r>
    </w:p>
    <w:p w:rsidR="003F3781" w:rsidRPr="003F3781" w:rsidRDefault="003F3781" w:rsidP="003F3781">
      <w:pPr>
        <w:spacing w:after="3"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Any destruction of confidential records must be carried out in an appropriately secure manner.  </w:t>
      </w:r>
    </w:p>
    <w:p w:rsidR="00672EC9" w:rsidRPr="003F3781" w:rsidRDefault="00672EC9">
      <w:pPr>
        <w:rPr>
          <w:rFonts w:ascii="Arial" w:hAnsi="Arial" w:cs="Arial"/>
        </w:rPr>
      </w:pPr>
    </w:p>
    <w:p w:rsidR="002A59AE" w:rsidRDefault="003F3781" w:rsidP="003F3781">
      <w:pPr>
        <w:spacing w:after="3"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lastRenderedPageBreak/>
        <w:t>Any destruction of confidential records must be carried out in an appropriately secure manner</w:t>
      </w:r>
      <w:r w:rsidR="002A59AE">
        <w:rPr>
          <w:rFonts w:ascii="Arial" w:eastAsia="Calibri" w:hAnsi="Arial" w:cs="Arial"/>
          <w:color w:val="000000"/>
          <w:lang w:eastAsia="en-GB"/>
        </w:rPr>
        <w:t xml:space="preserve"> and in accordance with the demands of partner organisations.</w:t>
      </w:r>
    </w:p>
    <w:p w:rsidR="003F3781" w:rsidRPr="003F3781" w:rsidRDefault="003F3781" w:rsidP="003F3781">
      <w:pPr>
        <w:spacing w:after="3"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Computer Security </w:t>
      </w:r>
    </w:p>
    <w:p w:rsidR="003F3781" w:rsidRPr="003F3781" w:rsidRDefault="003F3781" w:rsidP="003F3781">
      <w:pPr>
        <w:spacing w:after="20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Computers are increa</w:t>
      </w:r>
      <w:r w:rsidR="002A59AE">
        <w:rPr>
          <w:rFonts w:ascii="Arial" w:eastAsia="Calibri" w:hAnsi="Arial" w:cs="Arial"/>
          <w:color w:val="000000"/>
          <w:lang w:eastAsia="en-GB"/>
        </w:rPr>
        <w:t>singly subject to theft.  As LSEC’s</w:t>
      </w:r>
      <w:r w:rsidR="00607CE2">
        <w:rPr>
          <w:rFonts w:ascii="Arial" w:eastAsia="Calibri" w:hAnsi="Arial" w:cs="Arial"/>
          <w:color w:val="000000"/>
          <w:lang w:eastAsia="en-GB"/>
        </w:rPr>
        <w:t xml:space="preserve"> delivery is</w:t>
      </w:r>
      <w:r w:rsidRPr="003F3781">
        <w:rPr>
          <w:rFonts w:ascii="Arial" w:eastAsia="Calibri" w:hAnsi="Arial" w:cs="Arial"/>
          <w:color w:val="000000"/>
          <w:lang w:eastAsia="en-GB"/>
        </w:rPr>
        <w:t xml:space="preserve"> </w:t>
      </w:r>
      <w:r w:rsidR="00607CE2">
        <w:rPr>
          <w:rFonts w:ascii="Arial" w:eastAsia="Calibri" w:hAnsi="Arial" w:cs="Arial"/>
          <w:color w:val="000000"/>
          <w:lang w:eastAsia="en-GB"/>
        </w:rPr>
        <w:t xml:space="preserve">dependent </w:t>
      </w:r>
      <w:r w:rsidRPr="003F3781">
        <w:rPr>
          <w:rFonts w:ascii="Arial" w:eastAsia="Calibri" w:hAnsi="Arial" w:cs="Arial"/>
          <w:color w:val="000000"/>
          <w:lang w:eastAsia="en-GB"/>
        </w:rPr>
        <w:t>on com</w:t>
      </w:r>
      <w:r w:rsidR="00607CE2">
        <w:rPr>
          <w:rFonts w:ascii="Arial" w:eastAsia="Calibri" w:hAnsi="Arial" w:cs="Arial"/>
          <w:color w:val="000000"/>
          <w:lang w:eastAsia="en-GB"/>
        </w:rPr>
        <w:t>puters, to a degree, such theft can cause</w:t>
      </w:r>
      <w:r w:rsidRPr="003F3781">
        <w:rPr>
          <w:rFonts w:ascii="Arial" w:eastAsia="Calibri" w:hAnsi="Arial" w:cs="Arial"/>
          <w:color w:val="000000"/>
          <w:lang w:eastAsia="en-GB"/>
        </w:rPr>
        <w:t xml:space="preserve"> disruption.  There are a number of steps to minimise direct or consequential loss: </w:t>
      </w:r>
    </w:p>
    <w:p w:rsidR="003F3781" w:rsidRPr="003F3781" w:rsidRDefault="003F3781" w:rsidP="003F3781">
      <w:pPr>
        <w:numPr>
          <w:ilvl w:val="0"/>
          <w:numId w:val="3"/>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Make sure recent data back-ups are kept in a safe place.   </w:t>
      </w:r>
    </w:p>
    <w:p w:rsidR="003F3781" w:rsidRPr="003F3781" w:rsidRDefault="003F3781" w:rsidP="003F3781">
      <w:pPr>
        <w:numPr>
          <w:ilvl w:val="0"/>
          <w:numId w:val="3"/>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All equipment is insured. </w:t>
      </w:r>
    </w:p>
    <w:p w:rsidR="003F3781" w:rsidRPr="003F3781" w:rsidRDefault="003F3781" w:rsidP="003F3781">
      <w:pPr>
        <w:numPr>
          <w:ilvl w:val="0"/>
          <w:numId w:val="3"/>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All equipment is security marked. </w:t>
      </w:r>
    </w:p>
    <w:p w:rsidR="003F3781" w:rsidRPr="003F3781" w:rsidRDefault="00607CE2" w:rsidP="003F3781">
      <w:pPr>
        <w:numPr>
          <w:ilvl w:val="0"/>
          <w:numId w:val="3"/>
        </w:numPr>
        <w:spacing w:after="3" w:line="267" w:lineRule="auto"/>
        <w:jc w:val="both"/>
        <w:rPr>
          <w:rFonts w:ascii="Arial" w:eastAsia="Calibri" w:hAnsi="Arial" w:cs="Arial"/>
          <w:color w:val="000000"/>
          <w:lang w:eastAsia="en-GB"/>
        </w:rPr>
      </w:pPr>
      <w:r>
        <w:rPr>
          <w:rFonts w:ascii="Arial" w:eastAsia="Calibri" w:hAnsi="Arial" w:cs="Arial"/>
          <w:color w:val="000000"/>
          <w:lang w:eastAsia="en-GB"/>
        </w:rPr>
        <w:t xml:space="preserve">Ask the police to check </w:t>
      </w:r>
      <w:r w:rsidR="003F3781" w:rsidRPr="003F3781">
        <w:rPr>
          <w:rFonts w:ascii="Arial" w:eastAsia="Calibri" w:hAnsi="Arial" w:cs="Arial"/>
          <w:color w:val="000000"/>
          <w:lang w:eastAsia="en-GB"/>
        </w:rPr>
        <w:t xml:space="preserve">building security. </w:t>
      </w:r>
    </w:p>
    <w:p w:rsidR="003F3781" w:rsidRPr="003F3781" w:rsidRDefault="003F3781" w:rsidP="003F3781">
      <w:pPr>
        <w:numPr>
          <w:ilvl w:val="0"/>
          <w:numId w:val="3"/>
        </w:numPr>
        <w:spacing w:after="488" w:line="267" w:lineRule="auto"/>
        <w:jc w:val="both"/>
        <w:rPr>
          <w:rFonts w:ascii="Arial" w:eastAsia="Calibri" w:hAnsi="Arial" w:cs="Arial"/>
          <w:color w:val="000000"/>
          <w:lang w:eastAsia="en-GB"/>
        </w:rPr>
      </w:pPr>
      <w:r w:rsidRPr="003F3781">
        <w:rPr>
          <w:rFonts w:ascii="Arial" w:eastAsia="Calibri" w:hAnsi="Arial" w:cs="Arial"/>
          <w:color w:val="000000"/>
          <w:lang w:eastAsia="en-GB"/>
        </w:rPr>
        <w:t>Ensure relevant computers ar</w:t>
      </w:r>
      <w:r w:rsidR="00607CE2">
        <w:rPr>
          <w:rFonts w:ascii="Arial" w:eastAsia="Calibri" w:hAnsi="Arial" w:cs="Arial"/>
          <w:color w:val="000000"/>
          <w:lang w:eastAsia="en-GB"/>
        </w:rPr>
        <w:t>e kept in areas</w:t>
      </w:r>
      <w:r w:rsidRPr="003F3781">
        <w:rPr>
          <w:rFonts w:ascii="Arial" w:eastAsia="Calibri" w:hAnsi="Arial" w:cs="Arial"/>
          <w:color w:val="000000"/>
          <w:lang w:eastAsia="en-GB"/>
        </w:rPr>
        <w:t xml:space="preserve"> where acces</w:t>
      </w:r>
      <w:r w:rsidR="00607CE2">
        <w:rPr>
          <w:rFonts w:ascii="Arial" w:eastAsia="Calibri" w:hAnsi="Arial" w:cs="Arial"/>
          <w:color w:val="000000"/>
          <w:lang w:eastAsia="en-GB"/>
        </w:rPr>
        <w:t>s is controlled to a degree, and</w:t>
      </w:r>
      <w:r w:rsidRPr="003F3781">
        <w:rPr>
          <w:rFonts w:ascii="Arial" w:eastAsia="Calibri" w:hAnsi="Arial" w:cs="Arial"/>
          <w:color w:val="000000"/>
          <w:lang w:eastAsia="en-GB"/>
        </w:rPr>
        <w:t xml:space="preserve"> gives reasonable assurance that unauthorised physical access cannot occur in the normal course of work.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Computer viruses  </w:t>
      </w:r>
    </w:p>
    <w:p w:rsidR="003F3781" w:rsidRPr="003F3781" w:rsidRDefault="003F3781" w:rsidP="003F3781">
      <w:pPr>
        <w:spacing w:after="488"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Appropriate anti-virus software is installed on computers and that the virus definition files are kept up to date.</w:t>
      </w:r>
      <w:r w:rsidRPr="003F3781">
        <w:rPr>
          <w:rFonts w:ascii="Arial" w:eastAsia="Calibri" w:hAnsi="Arial" w:cs="Arial"/>
          <w:b/>
          <w:color w:val="000000"/>
          <w:lang w:eastAsia="en-GB"/>
        </w:rPr>
        <w:t xml:space="preserve">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Unauthorised access </w:t>
      </w:r>
    </w:p>
    <w:p w:rsidR="003F3781" w:rsidRPr="003F3781" w:rsidRDefault="003F3781" w:rsidP="003F3781">
      <w:pPr>
        <w:spacing w:after="488"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To prevent unauthorised access </w:t>
      </w:r>
      <w:r w:rsidR="00607CE2">
        <w:rPr>
          <w:rFonts w:ascii="Arial" w:eastAsia="Calibri" w:hAnsi="Arial" w:cs="Arial"/>
          <w:color w:val="000000"/>
          <w:lang w:eastAsia="en-GB"/>
        </w:rPr>
        <w:t xml:space="preserve">to </w:t>
      </w:r>
      <w:r w:rsidRPr="003F3781">
        <w:rPr>
          <w:rFonts w:ascii="Arial" w:eastAsia="Calibri" w:hAnsi="Arial" w:cs="Arial"/>
          <w:color w:val="000000"/>
          <w:lang w:eastAsia="en-GB"/>
        </w:rPr>
        <w:t>computers</w:t>
      </w:r>
      <w:r w:rsidR="00607CE2">
        <w:rPr>
          <w:rFonts w:ascii="Arial" w:eastAsia="Calibri" w:hAnsi="Arial" w:cs="Arial"/>
          <w:color w:val="000000"/>
          <w:lang w:eastAsia="en-GB"/>
        </w:rPr>
        <w:t>,</w:t>
      </w:r>
      <w:r w:rsidRPr="003F3781">
        <w:rPr>
          <w:rFonts w:ascii="Arial" w:eastAsia="Calibri" w:hAnsi="Arial" w:cs="Arial"/>
          <w:color w:val="000000"/>
          <w:lang w:eastAsia="en-GB"/>
        </w:rPr>
        <w:t xml:space="preserve"> a BIOS password at start up, a password-protected screensaver and secure network passwords</w:t>
      </w:r>
      <w:r w:rsidR="00607CE2">
        <w:rPr>
          <w:rFonts w:ascii="Arial" w:eastAsia="Calibri" w:hAnsi="Arial" w:cs="Arial"/>
          <w:color w:val="000000"/>
          <w:lang w:eastAsia="en-GB"/>
        </w:rPr>
        <w:t xml:space="preserve"> will be established</w:t>
      </w:r>
      <w:r w:rsidRPr="003F3781">
        <w:rPr>
          <w:rFonts w:ascii="Arial" w:eastAsia="Calibri" w:hAnsi="Arial" w:cs="Arial"/>
          <w:color w:val="000000"/>
          <w:lang w:eastAsia="en-GB"/>
        </w:rPr>
        <w:t xml:space="preserve">.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Storage Media </w:t>
      </w:r>
    </w:p>
    <w:p w:rsidR="003F3781" w:rsidRPr="003F3781" w:rsidRDefault="003F3781" w:rsidP="003F3781">
      <w:pPr>
        <w:spacing w:line="275" w:lineRule="auto"/>
        <w:ind w:left="-3" w:hanging="10"/>
        <w:rPr>
          <w:rFonts w:ascii="Arial" w:eastAsia="Calibri" w:hAnsi="Arial" w:cs="Arial"/>
          <w:color w:val="000000"/>
          <w:lang w:eastAsia="en-GB"/>
        </w:rPr>
      </w:pPr>
      <w:r w:rsidRPr="003F3781">
        <w:rPr>
          <w:rFonts w:ascii="Arial" w:eastAsia="Calibri" w:hAnsi="Arial" w:cs="Arial"/>
          <w:color w:val="000000"/>
          <w:lang w:eastAsia="en-GB"/>
        </w:rPr>
        <w:t xml:space="preserve">Any data on a mobile storage media, e.g. DVD, USB memory stick or CD/DVD, inevitably exposes it to risks of damage or loss. Staff will be reminded to use an appropriate protective cover or container for the media and take care not to expose the media to theft or avoidable loss.  USB sticks should also be password protected. </w:t>
      </w:r>
    </w:p>
    <w:p w:rsidR="003F3781" w:rsidRPr="003F3781" w:rsidRDefault="003F3781" w:rsidP="003F3781">
      <w:pPr>
        <w:spacing w:after="218" w:line="259" w:lineRule="auto"/>
        <w:ind w:left="2"/>
        <w:rPr>
          <w:rFonts w:ascii="Arial" w:eastAsia="Calibri" w:hAnsi="Arial" w:cs="Arial"/>
          <w:color w:val="000000"/>
          <w:lang w:eastAsia="en-GB"/>
        </w:rPr>
      </w:pPr>
      <w:r w:rsidRPr="003F3781">
        <w:rPr>
          <w:rFonts w:ascii="Arial" w:eastAsia="Calibri" w:hAnsi="Arial" w:cs="Arial"/>
          <w:color w:val="000000"/>
          <w:lang w:eastAsia="en-GB"/>
        </w:rPr>
        <w:t xml:space="preserve"> </w:t>
      </w:r>
    </w:p>
    <w:p w:rsidR="003F3781" w:rsidRPr="003F3781" w:rsidRDefault="003F3781" w:rsidP="003F3781">
      <w:pPr>
        <w:spacing w:after="95" w:line="275" w:lineRule="auto"/>
        <w:ind w:left="-3" w:right="4733" w:hanging="10"/>
        <w:rPr>
          <w:rFonts w:ascii="Arial" w:eastAsia="Calibri" w:hAnsi="Arial" w:cs="Arial"/>
          <w:lang w:eastAsia="en-GB"/>
        </w:rPr>
      </w:pPr>
      <w:r w:rsidRPr="003F3781">
        <w:rPr>
          <w:rFonts w:ascii="Arial" w:eastAsia="Calibri" w:hAnsi="Arial" w:cs="Arial"/>
          <w:b/>
          <w:lang w:eastAsia="en-GB"/>
        </w:rPr>
        <w:t>INFORMATION SECURITY GUIDELINES</w:t>
      </w:r>
      <w:r w:rsidRPr="003F3781">
        <w:rPr>
          <w:rFonts w:ascii="Arial" w:eastAsia="Calibri" w:hAnsi="Arial" w:cs="Arial"/>
          <w:b/>
          <w:i/>
          <w:lang w:eastAsia="en-GB"/>
        </w:rPr>
        <w:t xml:space="preserve"> </w:t>
      </w:r>
      <w:r w:rsidRPr="003F3781">
        <w:rPr>
          <w:rFonts w:ascii="Arial" w:eastAsia="Calibri" w:hAnsi="Arial" w:cs="Arial"/>
          <w:b/>
          <w:lang w:eastAsia="en-GB"/>
        </w:rPr>
        <w:t xml:space="preserve">Introduction </w:t>
      </w:r>
    </w:p>
    <w:p w:rsidR="003F3781" w:rsidRPr="003F3781" w:rsidRDefault="003F3781" w:rsidP="003F3781">
      <w:pPr>
        <w:spacing w:line="275" w:lineRule="auto"/>
        <w:ind w:left="-3" w:hanging="10"/>
        <w:rPr>
          <w:rFonts w:ascii="Arial" w:eastAsia="Calibri" w:hAnsi="Arial" w:cs="Arial"/>
          <w:color w:val="000000"/>
          <w:lang w:eastAsia="en-GB"/>
        </w:rPr>
      </w:pPr>
      <w:r w:rsidRPr="003F3781">
        <w:rPr>
          <w:rFonts w:ascii="Arial" w:eastAsia="Calibri" w:hAnsi="Arial" w:cs="Arial"/>
          <w:color w:val="000000"/>
          <w:lang w:eastAsia="en-GB"/>
        </w:rPr>
        <w:t>D</w:t>
      </w:r>
      <w:r w:rsidR="002A59AE">
        <w:rPr>
          <w:rFonts w:ascii="Arial" w:eastAsia="Calibri" w:hAnsi="Arial" w:cs="Arial"/>
          <w:color w:val="000000"/>
          <w:lang w:eastAsia="en-GB"/>
        </w:rPr>
        <w:t>uring an employees work with LSEC</w:t>
      </w:r>
      <w:r w:rsidR="00607CE2">
        <w:rPr>
          <w:rFonts w:ascii="Arial" w:eastAsia="Calibri" w:hAnsi="Arial" w:cs="Arial"/>
          <w:color w:val="000000"/>
          <w:lang w:eastAsia="en-GB"/>
        </w:rPr>
        <w:t>,</w:t>
      </w:r>
      <w:r w:rsidRPr="003F3781">
        <w:rPr>
          <w:rFonts w:ascii="Arial" w:eastAsia="Calibri" w:hAnsi="Arial" w:cs="Arial"/>
          <w:color w:val="000000"/>
          <w:lang w:eastAsia="en-GB"/>
        </w:rPr>
        <w:t xml:space="preserve"> staff will be processing and holding significant amounts of personal and other information both e</w:t>
      </w:r>
      <w:r w:rsidR="00D13911">
        <w:rPr>
          <w:rFonts w:ascii="Arial" w:eastAsia="Calibri" w:hAnsi="Arial" w:cs="Arial"/>
          <w:color w:val="000000"/>
          <w:lang w:eastAsia="en-GB"/>
        </w:rPr>
        <w:t>lectronically and manually.  LSEC</w:t>
      </w:r>
      <w:r w:rsidRPr="003F3781">
        <w:rPr>
          <w:rFonts w:ascii="Arial" w:eastAsia="Calibri" w:hAnsi="Arial" w:cs="Arial"/>
          <w:color w:val="000000"/>
          <w:lang w:eastAsia="en-GB"/>
        </w:rPr>
        <w:t xml:space="preserve"> has legal, contractual and operational reasons to keep this information safe and secure.  </w:t>
      </w:r>
    </w:p>
    <w:p w:rsidR="003F3781" w:rsidRPr="003F3781" w:rsidRDefault="003F3781" w:rsidP="003F3781">
      <w:pPr>
        <w:spacing w:after="3"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The following guidelines are prepared to highlight good practice in information security and </w:t>
      </w:r>
      <w:proofErr w:type="gramStart"/>
      <w:r w:rsidRPr="003F3781">
        <w:rPr>
          <w:rFonts w:ascii="Arial" w:eastAsia="Calibri" w:hAnsi="Arial" w:cs="Arial"/>
          <w:color w:val="000000"/>
          <w:lang w:eastAsia="en-GB"/>
        </w:rPr>
        <w:t>staff are</w:t>
      </w:r>
      <w:proofErr w:type="gramEnd"/>
      <w:r w:rsidRPr="003F3781">
        <w:rPr>
          <w:rFonts w:ascii="Arial" w:eastAsia="Calibri" w:hAnsi="Arial" w:cs="Arial"/>
          <w:color w:val="000000"/>
          <w:lang w:eastAsia="en-GB"/>
        </w:rPr>
        <w:t xml:space="preserve"> expected to comply with them at all times.  </w:t>
      </w:r>
    </w:p>
    <w:p w:rsidR="003F3781" w:rsidRPr="003F3781" w:rsidRDefault="003F3781">
      <w:pPr>
        <w:rPr>
          <w:rFonts w:ascii="Arial" w:hAnsi="Arial" w:cs="Arial"/>
        </w:rPr>
      </w:pP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Confidential information </w:t>
      </w:r>
    </w:p>
    <w:p w:rsidR="003F3781" w:rsidRPr="003F3781" w:rsidRDefault="00607CE2" w:rsidP="003F3781">
      <w:pPr>
        <w:spacing w:after="488" w:line="267" w:lineRule="auto"/>
        <w:ind w:left="-3" w:hanging="10"/>
        <w:jc w:val="both"/>
        <w:rPr>
          <w:rFonts w:ascii="Arial" w:eastAsia="Calibri" w:hAnsi="Arial" w:cs="Arial"/>
          <w:color w:val="000000"/>
          <w:lang w:eastAsia="en-GB"/>
        </w:rPr>
      </w:pPr>
      <w:r>
        <w:rPr>
          <w:rFonts w:ascii="Arial" w:eastAsia="Calibri" w:hAnsi="Arial" w:cs="Arial"/>
          <w:color w:val="000000"/>
          <w:lang w:eastAsia="en-GB"/>
        </w:rPr>
        <w:t>'C</w:t>
      </w:r>
      <w:r w:rsidR="003F3781" w:rsidRPr="003F3781">
        <w:rPr>
          <w:rFonts w:ascii="Arial" w:eastAsia="Calibri" w:hAnsi="Arial" w:cs="Arial"/>
          <w:color w:val="000000"/>
          <w:lang w:eastAsia="en-GB"/>
        </w:rPr>
        <w:t xml:space="preserve">onfidential information' is used to mean information referring to individuals, partner organisations or other parties which should only be shared with the intended authorised personnel.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lastRenderedPageBreak/>
        <w:t xml:space="preserve">Oral Communications </w:t>
      </w:r>
    </w:p>
    <w:p w:rsidR="003F3781" w:rsidRPr="003F3781" w:rsidRDefault="003F3781" w:rsidP="003F3781">
      <w:pPr>
        <w:spacing w:after="20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Oral communications, referring to individuals or other restricted matters, represent perhaps the most significant practical risk to the security of</w:t>
      </w:r>
      <w:r w:rsidR="006C3F25">
        <w:rPr>
          <w:rFonts w:ascii="Arial" w:eastAsia="Calibri" w:hAnsi="Arial" w:cs="Arial"/>
          <w:color w:val="000000"/>
          <w:lang w:eastAsia="en-GB"/>
        </w:rPr>
        <w:t xml:space="preserve"> information. The layouts of LSEC</w:t>
      </w:r>
      <w:r w:rsidRPr="003F3781">
        <w:rPr>
          <w:rFonts w:ascii="Arial" w:eastAsia="Calibri" w:hAnsi="Arial" w:cs="Arial"/>
          <w:color w:val="000000"/>
          <w:lang w:eastAsia="en-GB"/>
        </w:rPr>
        <w:t xml:space="preserve"> centre may mean that oral communica</w:t>
      </w:r>
      <w:r w:rsidR="006C3F25">
        <w:rPr>
          <w:rFonts w:ascii="Arial" w:eastAsia="Calibri" w:hAnsi="Arial" w:cs="Arial"/>
          <w:color w:val="000000"/>
          <w:lang w:eastAsia="en-GB"/>
        </w:rPr>
        <w:t xml:space="preserve">tions can be easily overheard. </w:t>
      </w:r>
      <w:proofErr w:type="gramStart"/>
      <w:r w:rsidRPr="003F3781">
        <w:rPr>
          <w:rFonts w:ascii="Arial" w:eastAsia="Calibri" w:hAnsi="Arial" w:cs="Arial"/>
          <w:color w:val="000000"/>
          <w:lang w:eastAsia="en-GB"/>
        </w:rPr>
        <w:t>Staff are</w:t>
      </w:r>
      <w:proofErr w:type="gramEnd"/>
      <w:r w:rsidRPr="003F3781">
        <w:rPr>
          <w:rFonts w:ascii="Arial" w:eastAsia="Calibri" w:hAnsi="Arial" w:cs="Arial"/>
          <w:color w:val="000000"/>
          <w:lang w:eastAsia="en-GB"/>
        </w:rPr>
        <w:t xml:space="preserve"> expected to take care that confidential information is not overheard by unauthorised people, which may include other staff, trainees or visitors.  Any discussion that involves or</w:t>
      </w:r>
      <w:r w:rsidR="00607CE2">
        <w:rPr>
          <w:rFonts w:ascii="Arial" w:eastAsia="Calibri" w:hAnsi="Arial" w:cs="Arial"/>
          <w:color w:val="000000"/>
          <w:lang w:eastAsia="en-GB"/>
        </w:rPr>
        <w:t>,</w:t>
      </w:r>
      <w:r w:rsidRPr="003F3781">
        <w:rPr>
          <w:rFonts w:ascii="Arial" w:eastAsia="Calibri" w:hAnsi="Arial" w:cs="Arial"/>
          <w:color w:val="000000"/>
          <w:lang w:eastAsia="en-GB"/>
        </w:rPr>
        <w:t xml:space="preserve"> potentially involves confidential information must take place using a separate office or a meeting room </w:t>
      </w:r>
      <w:r w:rsidR="006C3F25">
        <w:rPr>
          <w:rFonts w:ascii="Arial" w:eastAsia="Calibri" w:hAnsi="Arial" w:cs="Arial"/>
          <w:color w:val="000000"/>
          <w:lang w:eastAsia="en-GB"/>
        </w:rPr>
        <w:t xml:space="preserve">so as </w:t>
      </w:r>
      <w:r w:rsidRPr="003F3781">
        <w:rPr>
          <w:rFonts w:ascii="Arial" w:eastAsia="Calibri" w:hAnsi="Arial" w:cs="Arial"/>
          <w:color w:val="000000"/>
          <w:lang w:eastAsia="en-GB"/>
        </w:rPr>
        <w:t xml:space="preserve">to avoid this. </w:t>
      </w:r>
    </w:p>
    <w:p w:rsidR="006C3F25" w:rsidRDefault="003F3781" w:rsidP="003F3781">
      <w:pPr>
        <w:spacing w:after="8" w:line="267" w:lineRule="auto"/>
        <w:ind w:left="-3" w:hanging="10"/>
        <w:rPr>
          <w:rFonts w:ascii="Arial" w:eastAsia="Calibri" w:hAnsi="Arial" w:cs="Arial"/>
          <w:lang w:eastAsia="en-GB"/>
        </w:rPr>
      </w:pPr>
      <w:r w:rsidRPr="003F3781">
        <w:rPr>
          <w:rFonts w:ascii="Arial" w:eastAsia="Calibri" w:hAnsi="Arial" w:cs="Arial"/>
          <w:b/>
          <w:lang w:eastAsia="en-GB"/>
        </w:rPr>
        <w:t>Staff should share confidential information only with authorised perso</w:t>
      </w:r>
      <w:r w:rsidR="006C3F25">
        <w:rPr>
          <w:rFonts w:ascii="Arial" w:eastAsia="Calibri" w:hAnsi="Arial" w:cs="Arial"/>
          <w:b/>
          <w:lang w:eastAsia="en-GB"/>
        </w:rPr>
        <w:t>nnel both within and outside LSEC</w:t>
      </w:r>
      <w:r w:rsidRPr="003F3781">
        <w:rPr>
          <w:rFonts w:ascii="Arial" w:eastAsia="Calibri" w:hAnsi="Arial" w:cs="Arial"/>
          <w:lang w:eastAsia="en-GB"/>
        </w:rPr>
        <w:t>.</w:t>
      </w:r>
    </w:p>
    <w:p w:rsidR="003F3781" w:rsidRPr="003F3781" w:rsidRDefault="003F3781" w:rsidP="003F3781">
      <w:pPr>
        <w:spacing w:after="8" w:line="267" w:lineRule="auto"/>
        <w:ind w:left="-3" w:hanging="10"/>
        <w:rPr>
          <w:rFonts w:ascii="Arial" w:eastAsia="Calibri" w:hAnsi="Arial" w:cs="Arial"/>
          <w:lang w:eastAsia="en-GB"/>
        </w:rPr>
      </w:pPr>
      <w:r w:rsidRPr="003F3781">
        <w:rPr>
          <w:rFonts w:ascii="Arial" w:eastAsia="Calibri" w:hAnsi="Arial" w:cs="Arial"/>
          <w:b/>
          <w:lang w:eastAsia="en-GB"/>
        </w:rPr>
        <w:t xml:space="preserve"> </w:t>
      </w:r>
    </w:p>
    <w:p w:rsidR="003F3781" w:rsidRPr="003F3781" w:rsidRDefault="003F3781" w:rsidP="003F3781">
      <w:pPr>
        <w:spacing w:after="488"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Staff will be made aware that conversations outside </w:t>
      </w:r>
      <w:r w:rsidR="006C3F25">
        <w:rPr>
          <w:rFonts w:ascii="Arial" w:eastAsia="Calibri" w:hAnsi="Arial" w:cs="Arial"/>
          <w:color w:val="000000"/>
          <w:lang w:eastAsia="en-GB"/>
        </w:rPr>
        <w:t xml:space="preserve">of </w:t>
      </w:r>
      <w:r w:rsidRPr="003F3781">
        <w:rPr>
          <w:rFonts w:ascii="Arial" w:eastAsia="Calibri" w:hAnsi="Arial" w:cs="Arial"/>
          <w:color w:val="000000"/>
          <w:lang w:eastAsia="en-GB"/>
        </w:rPr>
        <w:t>t</w:t>
      </w:r>
      <w:r w:rsidR="006C3F25">
        <w:rPr>
          <w:rFonts w:ascii="Arial" w:eastAsia="Calibri" w:hAnsi="Arial" w:cs="Arial"/>
          <w:color w:val="000000"/>
          <w:lang w:eastAsia="en-GB"/>
        </w:rPr>
        <w:t>he centre</w:t>
      </w:r>
      <w:r w:rsidRPr="003F3781">
        <w:rPr>
          <w:rFonts w:ascii="Arial" w:eastAsia="Calibri" w:hAnsi="Arial" w:cs="Arial"/>
          <w:color w:val="000000"/>
          <w:lang w:eastAsia="en-GB"/>
        </w:rPr>
        <w:t xml:space="preserve"> are fraught with risk.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Manual data </w:t>
      </w:r>
    </w:p>
    <w:p w:rsidR="003F3781" w:rsidRPr="003F3781" w:rsidRDefault="003F3781" w:rsidP="003F3781">
      <w:pPr>
        <w:spacing w:after="20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Hardcopies of confidential information will be kept securely i.e. in a locked filing cabinet, ideally in a room that can itself be locked within the office. </w:t>
      </w:r>
    </w:p>
    <w:p w:rsidR="003F3781" w:rsidRPr="003F3781" w:rsidRDefault="003F3781" w:rsidP="003F3781">
      <w:pPr>
        <w:spacing w:after="20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In order to avoid loss in the event of fire, flooding </w:t>
      </w:r>
      <w:proofErr w:type="spellStart"/>
      <w:r w:rsidRPr="003F3781">
        <w:rPr>
          <w:rFonts w:ascii="Arial" w:eastAsia="Calibri" w:hAnsi="Arial" w:cs="Arial"/>
          <w:color w:val="000000"/>
          <w:lang w:eastAsia="en-GB"/>
        </w:rPr>
        <w:t>etc</w:t>
      </w:r>
      <w:proofErr w:type="spellEnd"/>
      <w:r w:rsidRPr="003F3781">
        <w:rPr>
          <w:rFonts w:ascii="Arial" w:eastAsia="Calibri" w:hAnsi="Arial" w:cs="Arial"/>
          <w:color w:val="000000"/>
          <w:lang w:eastAsia="en-GB"/>
        </w:rPr>
        <w:t xml:space="preserve">, consideration will be given to duplicating hard copy information that is not also held on computers, keeping the duplicate in a separate, secure location in order to avoid loss  </w:t>
      </w:r>
    </w:p>
    <w:p w:rsidR="003F3781" w:rsidRPr="003F3781" w:rsidRDefault="003F3781" w:rsidP="003F3781">
      <w:pPr>
        <w:spacing w:after="20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Hardcopy information which is confidential should not be left on an unattended desk in an open or unlocked office. </w:t>
      </w:r>
    </w:p>
    <w:p w:rsidR="003F3781" w:rsidRPr="003F3781" w:rsidRDefault="003F3781" w:rsidP="003F3781">
      <w:pPr>
        <w:spacing w:after="20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Generally, hardcopy information may be transferred by post. It is a criminal offence to open mail while it is in transit, so the use of the stamp ‘private and confidential’ should ensure that only the recipient or senior personnel within an organisation opens mail after it has been received. </w:t>
      </w:r>
    </w:p>
    <w:p w:rsidR="003F3781" w:rsidRPr="003F3781" w:rsidRDefault="003F3781" w:rsidP="003F3781">
      <w:pPr>
        <w:spacing w:after="23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Certain classes of hard copy information must be shredded before they are disposed of. These include: </w:t>
      </w:r>
    </w:p>
    <w:p w:rsidR="003F3781" w:rsidRPr="003F3781" w:rsidRDefault="003F3781" w:rsidP="003F3781">
      <w:pPr>
        <w:numPr>
          <w:ilvl w:val="0"/>
          <w:numId w:val="4"/>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Personnel documentation referring to individuals; </w:t>
      </w:r>
    </w:p>
    <w:p w:rsidR="003F3781" w:rsidRPr="003F3781" w:rsidRDefault="003F3781" w:rsidP="003F3781">
      <w:pPr>
        <w:numPr>
          <w:ilvl w:val="0"/>
          <w:numId w:val="4"/>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Any documentation referring to learners or volunteers; </w:t>
      </w:r>
    </w:p>
    <w:p w:rsidR="003F3781" w:rsidRPr="003F3781" w:rsidRDefault="003F3781" w:rsidP="003F3781">
      <w:pPr>
        <w:numPr>
          <w:ilvl w:val="0"/>
          <w:numId w:val="4"/>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Internal financial information; </w:t>
      </w:r>
    </w:p>
    <w:p w:rsidR="003F3781" w:rsidRPr="003F3781" w:rsidRDefault="003F3781" w:rsidP="003F3781">
      <w:pPr>
        <w:numPr>
          <w:ilvl w:val="0"/>
          <w:numId w:val="4"/>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Commercially sensitive information; </w:t>
      </w:r>
    </w:p>
    <w:p w:rsidR="003F3781" w:rsidRPr="003F3781" w:rsidRDefault="003F3781" w:rsidP="003F3781">
      <w:pPr>
        <w:numPr>
          <w:ilvl w:val="0"/>
          <w:numId w:val="4"/>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Any documents that are designated as confidential by another organisation or individual. </w:t>
      </w:r>
    </w:p>
    <w:p w:rsidR="00F47384" w:rsidRDefault="00F47384" w:rsidP="003F3781">
      <w:pPr>
        <w:spacing w:after="103" w:line="267" w:lineRule="auto"/>
        <w:ind w:left="-3" w:hanging="10"/>
        <w:rPr>
          <w:rFonts w:ascii="Arial" w:eastAsia="Calibri" w:hAnsi="Arial" w:cs="Arial"/>
          <w:b/>
          <w:color w:val="365F91"/>
          <w:lang w:eastAsia="en-GB"/>
        </w:rPr>
      </w:pPr>
    </w:p>
    <w:p w:rsidR="00F47384" w:rsidRDefault="00F47384" w:rsidP="003F3781">
      <w:pPr>
        <w:spacing w:after="103" w:line="267" w:lineRule="auto"/>
        <w:ind w:left="-3" w:hanging="10"/>
        <w:rPr>
          <w:rFonts w:ascii="Arial" w:eastAsia="Calibri" w:hAnsi="Arial" w:cs="Arial"/>
          <w:b/>
          <w:color w:val="365F91"/>
          <w:lang w:eastAsia="en-GB"/>
        </w:rPr>
      </w:pPr>
    </w:p>
    <w:p w:rsidR="00F47384" w:rsidRDefault="00F47384" w:rsidP="003F3781">
      <w:pPr>
        <w:spacing w:after="103" w:line="267" w:lineRule="auto"/>
        <w:ind w:left="-3" w:hanging="10"/>
        <w:rPr>
          <w:rFonts w:ascii="Arial" w:eastAsia="Calibri" w:hAnsi="Arial" w:cs="Arial"/>
          <w:b/>
          <w:color w:val="365F91"/>
          <w:lang w:eastAsia="en-GB"/>
        </w:rPr>
      </w:pPr>
    </w:p>
    <w:p w:rsidR="003F3781" w:rsidRPr="003F3781" w:rsidRDefault="003F3781" w:rsidP="003F3781">
      <w:pPr>
        <w:spacing w:after="103" w:line="267" w:lineRule="auto"/>
        <w:ind w:left="-3" w:hanging="10"/>
        <w:rPr>
          <w:rFonts w:ascii="Arial" w:eastAsia="Calibri" w:hAnsi="Arial" w:cs="Arial"/>
          <w:lang w:eastAsia="en-GB"/>
        </w:rPr>
      </w:pPr>
      <w:r w:rsidRPr="003F3781">
        <w:rPr>
          <w:rFonts w:ascii="Arial" w:eastAsia="Calibri" w:hAnsi="Arial" w:cs="Arial"/>
          <w:b/>
          <w:lang w:eastAsia="en-GB"/>
        </w:rPr>
        <w:t xml:space="preserve">Information held on computers. </w:t>
      </w:r>
    </w:p>
    <w:p w:rsidR="003F3781" w:rsidRPr="003F3781" w:rsidRDefault="003F3781">
      <w:pPr>
        <w:rPr>
          <w:rFonts w:ascii="Arial" w:hAnsi="Arial" w:cs="Arial"/>
        </w:rPr>
      </w:pPr>
    </w:p>
    <w:p w:rsidR="003F3781" w:rsidRPr="003F3781" w:rsidRDefault="003F3781" w:rsidP="003F3781">
      <w:pPr>
        <w:spacing w:after="20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Electronic data is usually stored on the hard drives of desktop or portable computers, DVD’s/CD’s, or memory sticks. These items can be stolen, destroyed or critically damaged by accident or intent as well as accessed by unauthorised persons.   </w:t>
      </w:r>
    </w:p>
    <w:p w:rsidR="003F3781" w:rsidRPr="003F3781" w:rsidRDefault="003F3781" w:rsidP="003F3781">
      <w:pPr>
        <w:spacing w:after="20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lastRenderedPageBreak/>
        <w:t xml:space="preserve">To minimise risk a comprehensive and appropriate backup process will be in place to minimise potential loss of data. </w:t>
      </w:r>
    </w:p>
    <w:p w:rsidR="003F3781" w:rsidRPr="003F3781" w:rsidRDefault="003F3781" w:rsidP="003F3781">
      <w:pPr>
        <w:spacing w:after="207"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If a computer is used for learners, volunteers or other semi-public purposes, no confidential information will be accessible on the drives of the computers. </w:t>
      </w:r>
    </w:p>
    <w:p w:rsidR="003F3781" w:rsidRPr="003F3781" w:rsidRDefault="003F3781" w:rsidP="003F3781">
      <w:pPr>
        <w:spacing w:after="488"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Portable computers carry an obvious enhanced security risk.  Their portability means that they can be easily lost and they can be the object of theft because of their size, cost and desirability.  Regular data backups, at least monthly and all staff reminded to exercise due vigilance and care in the transport and storage of these items outside the centre.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Five key threats to computer files and preventative measures </w:t>
      </w:r>
    </w:p>
    <w:p w:rsidR="003F3781" w:rsidRPr="003F3781" w:rsidRDefault="003F3781" w:rsidP="003F3781">
      <w:pPr>
        <w:spacing w:after="235"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In order to protect the d</w:t>
      </w:r>
      <w:r w:rsidR="006C3F25">
        <w:rPr>
          <w:rFonts w:ascii="Arial" w:eastAsia="Calibri" w:hAnsi="Arial" w:cs="Arial"/>
          <w:color w:val="000000"/>
          <w:lang w:eastAsia="en-GB"/>
        </w:rPr>
        <w:t>ata that is held on computer LSEC</w:t>
      </w:r>
      <w:r w:rsidRPr="003F3781">
        <w:rPr>
          <w:rFonts w:ascii="Arial" w:eastAsia="Calibri" w:hAnsi="Arial" w:cs="Arial"/>
          <w:color w:val="000000"/>
          <w:lang w:eastAsia="en-GB"/>
        </w:rPr>
        <w:t xml:space="preserve"> will protect the files from various systemic or malicious threats. There are five key threats to digital data: </w:t>
      </w:r>
    </w:p>
    <w:p w:rsidR="003F3781" w:rsidRPr="003F3781" w:rsidRDefault="003F3781" w:rsidP="003F3781">
      <w:pPr>
        <w:numPr>
          <w:ilvl w:val="0"/>
          <w:numId w:val="5"/>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Drive failure; </w:t>
      </w:r>
    </w:p>
    <w:p w:rsidR="003F3781" w:rsidRPr="003F3781" w:rsidRDefault="003F3781" w:rsidP="003F3781">
      <w:pPr>
        <w:numPr>
          <w:ilvl w:val="0"/>
          <w:numId w:val="5"/>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Computer viruses, Spyware/Trojan Programs ; </w:t>
      </w:r>
    </w:p>
    <w:p w:rsidR="003F3781" w:rsidRPr="003F3781" w:rsidRDefault="003F3781" w:rsidP="003F3781">
      <w:pPr>
        <w:numPr>
          <w:ilvl w:val="0"/>
          <w:numId w:val="5"/>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Unauthorised access; </w:t>
      </w:r>
    </w:p>
    <w:p w:rsidR="003F3781" w:rsidRPr="003F3781" w:rsidRDefault="003F3781" w:rsidP="003F3781">
      <w:pPr>
        <w:numPr>
          <w:ilvl w:val="0"/>
          <w:numId w:val="5"/>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Drive loss or theft; </w:t>
      </w:r>
    </w:p>
    <w:p w:rsidR="003F3781" w:rsidRPr="003F3781" w:rsidRDefault="003F3781" w:rsidP="003F3781">
      <w:pPr>
        <w:numPr>
          <w:ilvl w:val="0"/>
          <w:numId w:val="5"/>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Improperly managed disposal of redundant computers. </w:t>
      </w:r>
    </w:p>
    <w:p w:rsidR="003F3781" w:rsidRPr="003F3781" w:rsidRDefault="003F3781" w:rsidP="003F3781">
      <w:pPr>
        <w:spacing w:after="218" w:line="259" w:lineRule="auto"/>
        <w:ind w:left="1"/>
        <w:rPr>
          <w:rFonts w:ascii="Arial" w:eastAsia="Calibri" w:hAnsi="Arial" w:cs="Arial"/>
          <w:color w:val="000000"/>
          <w:lang w:eastAsia="en-GB"/>
        </w:rPr>
      </w:pPr>
      <w:r w:rsidRPr="003F3781">
        <w:rPr>
          <w:rFonts w:ascii="Arial" w:eastAsia="Calibri" w:hAnsi="Arial" w:cs="Arial"/>
          <w:color w:val="000000"/>
          <w:lang w:eastAsia="en-GB"/>
        </w:rPr>
        <w:t xml:space="preserve"> </w:t>
      </w:r>
    </w:p>
    <w:p w:rsidR="003F3781" w:rsidRPr="003F3781" w:rsidRDefault="003F3781" w:rsidP="003F3781">
      <w:pPr>
        <w:spacing w:after="488"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In order to avoid these threats</w:t>
      </w:r>
      <w:r w:rsidR="00607CE2">
        <w:rPr>
          <w:rFonts w:ascii="Arial" w:eastAsia="Calibri" w:hAnsi="Arial" w:cs="Arial"/>
          <w:color w:val="000000"/>
          <w:lang w:eastAsia="en-GB"/>
        </w:rPr>
        <w:t>,</w:t>
      </w:r>
      <w:bookmarkStart w:id="0" w:name="_GoBack"/>
      <w:bookmarkEnd w:id="0"/>
      <w:r w:rsidRPr="003F3781">
        <w:rPr>
          <w:rFonts w:ascii="Arial" w:eastAsia="Calibri" w:hAnsi="Arial" w:cs="Arial"/>
          <w:color w:val="000000"/>
          <w:lang w:eastAsia="en-GB"/>
        </w:rPr>
        <w:t xml:space="preserve"> anti-virus software will be installed on computers and virus definition files are kept up to date.  Email users will ensure that anti-virus software is configured to scan all emails.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Prevention of unauthorised access and passwords </w:t>
      </w:r>
    </w:p>
    <w:p w:rsidR="003F3781" w:rsidRPr="003F3781" w:rsidRDefault="003F3781" w:rsidP="003F3781">
      <w:pPr>
        <w:spacing w:after="235"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In order to prevent unauthorised access to computers: </w:t>
      </w:r>
    </w:p>
    <w:p w:rsidR="003F3781" w:rsidRPr="003F3781" w:rsidRDefault="006C3F25" w:rsidP="003F3781">
      <w:pPr>
        <w:numPr>
          <w:ilvl w:val="0"/>
          <w:numId w:val="6"/>
        </w:numPr>
        <w:spacing w:after="3" w:line="267" w:lineRule="auto"/>
        <w:jc w:val="both"/>
        <w:rPr>
          <w:rFonts w:ascii="Arial" w:eastAsia="Calibri" w:hAnsi="Arial" w:cs="Arial"/>
          <w:color w:val="000000"/>
          <w:lang w:eastAsia="en-GB"/>
        </w:rPr>
      </w:pPr>
      <w:r>
        <w:rPr>
          <w:rFonts w:ascii="Arial" w:eastAsia="Calibri" w:hAnsi="Arial" w:cs="Arial"/>
          <w:color w:val="000000"/>
          <w:lang w:eastAsia="en-GB"/>
        </w:rPr>
        <w:t>All computers have</w:t>
      </w:r>
      <w:r w:rsidR="003F3781" w:rsidRPr="003F3781">
        <w:rPr>
          <w:rFonts w:ascii="Arial" w:eastAsia="Calibri" w:hAnsi="Arial" w:cs="Arial"/>
          <w:color w:val="000000"/>
          <w:lang w:eastAsia="en-GB"/>
        </w:rPr>
        <w:t xml:space="preserve"> password protected start up, and network logon if appropriate; </w:t>
      </w:r>
    </w:p>
    <w:p w:rsidR="003F3781" w:rsidRPr="003F3781" w:rsidRDefault="003F3781" w:rsidP="003F3781">
      <w:pPr>
        <w:numPr>
          <w:ilvl w:val="0"/>
          <w:numId w:val="6"/>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Where computers are left on and unattended for incidental periods during the working day, they will be protected by a password protected screen saver or by locking the PC; </w:t>
      </w:r>
    </w:p>
    <w:p w:rsidR="006C3F25" w:rsidRDefault="003F3781" w:rsidP="003F3781">
      <w:pPr>
        <w:numPr>
          <w:ilvl w:val="0"/>
          <w:numId w:val="6"/>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At the end of the working day computers will normally be shut</w:t>
      </w:r>
      <w:r w:rsidR="006C3F25">
        <w:rPr>
          <w:rFonts w:ascii="Arial" w:eastAsia="Calibri" w:hAnsi="Arial" w:cs="Arial"/>
          <w:color w:val="000000"/>
          <w:lang w:eastAsia="en-GB"/>
        </w:rPr>
        <w:t xml:space="preserve"> </w:t>
      </w:r>
      <w:r w:rsidRPr="003F3781">
        <w:rPr>
          <w:rFonts w:ascii="Arial" w:eastAsia="Calibri" w:hAnsi="Arial" w:cs="Arial"/>
          <w:color w:val="000000"/>
          <w:lang w:eastAsia="en-GB"/>
        </w:rPr>
        <w:t>down and switched off;</w:t>
      </w:r>
    </w:p>
    <w:p w:rsidR="003F3781" w:rsidRPr="003F3781" w:rsidRDefault="003F3781" w:rsidP="003F3781">
      <w:pPr>
        <w:numPr>
          <w:ilvl w:val="0"/>
          <w:numId w:val="6"/>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 </w:t>
      </w:r>
      <w:r w:rsidRPr="003F3781">
        <w:rPr>
          <w:rFonts w:ascii="Arial" w:eastAsia="Arial" w:hAnsi="Arial" w:cs="Arial"/>
          <w:color w:val="000000"/>
          <w:lang w:eastAsia="en-GB"/>
        </w:rPr>
        <w:tab/>
      </w:r>
      <w:r w:rsidRPr="003F3781">
        <w:rPr>
          <w:rFonts w:ascii="Arial" w:eastAsia="Calibri" w:hAnsi="Arial" w:cs="Arial"/>
          <w:color w:val="000000"/>
          <w:lang w:eastAsia="en-GB"/>
        </w:rPr>
        <w:t xml:space="preserve">Where computers need to be kept on, it will be protected by a password-based screen saver; </w:t>
      </w:r>
    </w:p>
    <w:p w:rsidR="003F3781" w:rsidRPr="003F3781" w:rsidRDefault="003F3781" w:rsidP="003F3781">
      <w:pPr>
        <w:numPr>
          <w:ilvl w:val="0"/>
          <w:numId w:val="6"/>
        </w:numPr>
        <w:spacing w:after="3" w:line="267"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A comprehensive data </w:t>
      </w:r>
      <w:proofErr w:type="spellStart"/>
      <w:r w:rsidRPr="003F3781">
        <w:rPr>
          <w:rFonts w:ascii="Arial" w:eastAsia="Calibri" w:hAnsi="Arial" w:cs="Arial"/>
          <w:color w:val="000000"/>
          <w:lang w:eastAsia="en-GB"/>
        </w:rPr>
        <w:t>back up</w:t>
      </w:r>
      <w:proofErr w:type="spellEnd"/>
      <w:r w:rsidRPr="003F3781">
        <w:rPr>
          <w:rFonts w:ascii="Arial" w:eastAsia="Calibri" w:hAnsi="Arial" w:cs="Arial"/>
          <w:color w:val="000000"/>
          <w:lang w:eastAsia="en-GB"/>
        </w:rPr>
        <w:t xml:space="preserve"> process. </w:t>
      </w:r>
    </w:p>
    <w:p w:rsidR="003F3781" w:rsidRPr="003F3781" w:rsidRDefault="003F3781" w:rsidP="003F3781">
      <w:pPr>
        <w:spacing w:after="220" w:line="259" w:lineRule="auto"/>
        <w:ind w:left="2"/>
        <w:rPr>
          <w:rFonts w:ascii="Arial" w:eastAsia="Calibri" w:hAnsi="Arial" w:cs="Arial"/>
          <w:color w:val="000000"/>
          <w:lang w:eastAsia="en-GB"/>
        </w:rPr>
      </w:pPr>
      <w:r w:rsidRPr="003F3781">
        <w:rPr>
          <w:rFonts w:ascii="Arial" w:eastAsia="Calibri" w:hAnsi="Arial" w:cs="Arial"/>
          <w:color w:val="000000"/>
          <w:lang w:eastAsia="en-GB"/>
        </w:rPr>
        <w:t xml:space="preserve"> </w:t>
      </w:r>
    </w:p>
    <w:p w:rsidR="003F3781" w:rsidRPr="003F3781" w:rsidRDefault="003F3781" w:rsidP="003F3781">
      <w:pPr>
        <w:spacing w:after="3"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All p</w:t>
      </w:r>
      <w:r w:rsidR="006C3F25">
        <w:rPr>
          <w:rFonts w:ascii="Arial" w:eastAsia="Calibri" w:hAnsi="Arial" w:cs="Arial"/>
          <w:color w:val="000000"/>
          <w:lang w:eastAsia="en-GB"/>
        </w:rPr>
        <w:t>asswords will be held by the director</w:t>
      </w:r>
      <w:r w:rsidRPr="003F3781">
        <w:rPr>
          <w:rFonts w:ascii="Arial" w:eastAsia="Calibri" w:hAnsi="Arial" w:cs="Arial"/>
          <w:color w:val="000000"/>
          <w:lang w:eastAsia="en-GB"/>
        </w:rPr>
        <w:t xml:space="preserve"> in a secure file and location.  </w:t>
      </w:r>
    </w:p>
    <w:p w:rsidR="006C3F25" w:rsidRDefault="006C3F25" w:rsidP="003F3781">
      <w:pPr>
        <w:spacing w:after="103" w:line="267" w:lineRule="auto"/>
        <w:ind w:left="-3" w:hanging="10"/>
        <w:rPr>
          <w:rFonts w:ascii="Arial" w:eastAsia="Calibri" w:hAnsi="Arial" w:cs="Arial"/>
          <w:b/>
          <w:lang w:eastAsia="en-GB"/>
        </w:rPr>
      </w:pPr>
    </w:p>
    <w:p w:rsidR="003F3781" w:rsidRPr="003F3781" w:rsidRDefault="003F3781" w:rsidP="003F3781">
      <w:pPr>
        <w:spacing w:after="103" w:line="267" w:lineRule="auto"/>
        <w:ind w:left="-3" w:hanging="10"/>
        <w:rPr>
          <w:rFonts w:ascii="Arial" w:eastAsia="Calibri" w:hAnsi="Arial" w:cs="Arial"/>
          <w:lang w:eastAsia="en-GB"/>
        </w:rPr>
      </w:pPr>
      <w:r w:rsidRPr="003F3781">
        <w:rPr>
          <w:rFonts w:ascii="Arial" w:eastAsia="Calibri" w:hAnsi="Arial" w:cs="Arial"/>
          <w:b/>
          <w:lang w:eastAsia="en-GB"/>
        </w:rPr>
        <w:t xml:space="preserve">Computer disposal </w:t>
      </w:r>
    </w:p>
    <w:p w:rsidR="003F3781" w:rsidRPr="003F3781" w:rsidRDefault="003F3781" w:rsidP="003F3781">
      <w:pPr>
        <w:spacing w:after="491"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All drives will effectively </w:t>
      </w:r>
      <w:proofErr w:type="gramStart"/>
      <w:r w:rsidRPr="003F3781">
        <w:rPr>
          <w:rFonts w:ascii="Arial" w:eastAsia="Calibri" w:hAnsi="Arial" w:cs="Arial"/>
          <w:color w:val="000000"/>
          <w:lang w:eastAsia="en-GB"/>
        </w:rPr>
        <w:t>wiped</w:t>
      </w:r>
      <w:proofErr w:type="gramEnd"/>
      <w:r w:rsidRPr="003F3781">
        <w:rPr>
          <w:rFonts w:ascii="Arial" w:eastAsia="Calibri" w:hAnsi="Arial" w:cs="Arial"/>
          <w:color w:val="000000"/>
          <w:lang w:eastAsia="en-GB"/>
        </w:rPr>
        <w:t xml:space="preserve"> or reformatted prior to disposal. </w:t>
      </w:r>
    </w:p>
    <w:p w:rsidR="003F3781" w:rsidRDefault="003F3781" w:rsidP="003F3781">
      <w:pPr>
        <w:keepNext/>
        <w:keepLines/>
        <w:spacing w:after="9" w:line="267" w:lineRule="auto"/>
        <w:ind w:left="-3" w:hanging="10"/>
        <w:outlineLvl w:val="0"/>
        <w:rPr>
          <w:rFonts w:ascii="Arial" w:eastAsia="Calibri" w:hAnsi="Arial" w:cs="Arial"/>
          <w:b/>
          <w:color w:val="365F91"/>
          <w:lang w:eastAsia="en-GB"/>
        </w:rPr>
      </w:pPr>
      <w:r w:rsidRPr="003F3781">
        <w:rPr>
          <w:rFonts w:ascii="Arial" w:eastAsia="Calibri" w:hAnsi="Arial" w:cs="Arial"/>
          <w:b/>
          <w:lang w:eastAsia="en-GB"/>
        </w:rPr>
        <w:lastRenderedPageBreak/>
        <w:t>Breach</w:t>
      </w:r>
      <w:r w:rsidRPr="003F3781">
        <w:rPr>
          <w:rFonts w:ascii="Arial" w:eastAsia="Calibri" w:hAnsi="Arial" w:cs="Arial"/>
          <w:b/>
          <w:color w:val="365F91"/>
          <w:lang w:eastAsia="en-GB"/>
        </w:rPr>
        <w:t xml:space="preserve"> </w:t>
      </w:r>
    </w:p>
    <w:p w:rsidR="006C3F25" w:rsidRPr="003F3781" w:rsidRDefault="006C3F25" w:rsidP="003F3781">
      <w:pPr>
        <w:keepNext/>
        <w:keepLines/>
        <w:spacing w:after="9" w:line="267" w:lineRule="auto"/>
        <w:ind w:left="-3" w:hanging="10"/>
        <w:outlineLvl w:val="0"/>
        <w:rPr>
          <w:rFonts w:ascii="Arial" w:eastAsia="Calibri" w:hAnsi="Arial" w:cs="Arial"/>
          <w:b/>
          <w:color w:val="365F91"/>
          <w:lang w:eastAsia="en-GB"/>
        </w:rPr>
      </w:pPr>
    </w:p>
    <w:p w:rsidR="003F3781" w:rsidRPr="003F3781" w:rsidRDefault="003F3781" w:rsidP="003F3781">
      <w:pPr>
        <w:spacing w:after="480"/>
        <w:ind w:left="1"/>
        <w:rPr>
          <w:rFonts w:ascii="Arial" w:eastAsia="Calibri" w:hAnsi="Arial" w:cs="Arial"/>
          <w:color w:val="000000"/>
          <w:lang w:eastAsia="en-GB"/>
        </w:rPr>
      </w:pPr>
      <w:r w:rsidRPr="003F3781">
        <w:rPr>
          <w:rFonts w:ascii="Arial" w:eastAsia="Calibri" w:hAnsi="Arial" w:cs="Arial"/>
          <w:color w:val="333333"/>
          <w:lang w:eastAsia="en-GB"/>
        </w:rPr>
        <w:t>I</w:t>
      </w:r>
      <w:r w:rsidR="006C3F25">
        <w:rPr>
          <w:rFonts w:ascii="Arial" w:eastAsia="Calibri" w:hAnsi="Arial" w:cs="Arial"/>
          <w:color w:val="333333"/>
          <w:lang w:eastAsia="en-GB"/>
        </w:rPr>
        <w:t>n the event of a data breach LSEC</w:t>
      </w:r>
      <w:r w:rsidRPr="003F3781">
        <w:rPr>
          <w:rFonts w:ascii="Arial" w:eastAsia="Calibri" w:hAnsi="Arial" w:cs="Arial"/>
          <w:color w:val="333333"/>
          <w:lang w:eastAsia="en-GB"/>
        </w:rPr>
        <w:t xml:space="preserve"> will inform relevant authorities within 72 hours, giving full details of the breach and proposals for mitigating its effects.</w:t>
      </w:r>
      <w:r w:rsidRPr="003F3781">
        <w:rPr>
          <w:rFonts w:ascii="Arial" w:eastAsia="Calibri" w:hAnsi="Arial" w:cs="Arial"/>
          <w:color w:val="000000"/>
          <w:lang w:eastAsia="en-GB"/>
        </w:rPr>
        <w:t xml:space="preserve"> </w:t>
      </w:r>
    </w:p>
    <w:p w:rsidR="003F3781" w:rsidRDefault="003F3781" w:rsidP="003F3781">
      <w:pPr>
        <w:keepNext/>
        <w:keepLines/>
        <w:spacing w:after="11"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Privacy Notice </w:t>
      </w:r>
    </w:p>
    <w:p w:rsidR="006C3F25" w:rsidRPr="003F3781" w:rsidRDefault="006C3F25" w:rsidP="003F3781">
      <w:pPr>
        <w:keepNext/>
        <w:keepLines/>
        <w:spacing w:after="11" w:line="267" w:lineRule="auto"/>
        <w:ind w:left="-3" w:hanging="10"/>
        <w:outlineLvl w:val="0"/>
        <w:rPr>
          <w:rFonts w:ascii="Arial" w:eastAsia="Calibri" w:hAnsi="Arial" w:cs="Arial"/>
          <w:b/>
          <w:lang w:eastAsia="en-GB"/>
        </w:rPr>
      </w:pPr>
    </w:p>
    <w:p w:rsidR="003F3781" w:rsidRPr="003F3781" w:rsidRDefault="003F3781" w:rsidP="003F3781">
      <w:pPr>
        <w:spacing w:after="3"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Following Brexit, Regulation (EU) 2016/679, </w:t>
      </w:r>
      <w:proofErr w:type="gramStart"/>
      <w:r w:rsidRPr="003F3781">
        <w:rPr>
          <w:rFonts w:ascii="Arial" w:eastAsia="Calibri" w:hAnsi="Arial" w:cs="Arial"/>
          <w:color w:val="000000"/>
          <w:lang w:eastAsia="en-GB"/>
        </w:rPr>
        <w:t>General</w:t>
      </w:r>
      <w:proofErr w:type="gramEnd"/>
      <w:r w:rsidRPr="003F3781">
        <w:rPr>
          <w:rFonts w:ascii="Arial" w:eastAsia="Calibri" w:hAnsi="Arial" w:cs="Arial"/>
          <w:color w:val="000000"/>
          <w:lang w:eastAsia="en-GB"/>
        </w:rPr>
        <w:t xml:space="preserve">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 </w:t>
      </w:r>
    </w:p>
    <w:p w:rsidR="003F3781" w:rsidRPr="003F3781" w:rsidRDefault="003F3781" w:rsidP="003F3781">
      <w:pPr>
        <w:spacing w:after="3"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It applies to all current and former employees, workers and contractors. </w:t>
      </w:r>
    </w:p>
    <w:p w:rsidR="003F3781" w:rsidRPr="003F3781" w:rsidRDefault="003F3781" w:rsidP="003F3781">
      <w:pPr>
        <w:spacing w:after="3"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Full information can be found in the sub Policy, Information Security-Privacy Notice </w:t>
      </w:r>
    </w:p>
    <w:p w:rsidR="003F3781" w:rsidRPr="003F3781" w:rsidRDefault="003F3781" w:rsidP="003F3781">
      <w:pPr>
        <w:spacing w:after="498" w:line="259" w:lineRule="auto"/>
        <w:ind w:left="1"/>
        <w:rPr>
          <w:rFonts w:ascii="Arial" w:eastAsia="Calibri" w:hAnsi="Arial" w:cs="Arial"/>
          <w:color w:val="000000"/>
          <w:lang w:eastAsia="en-GB"/>
        </w:rPr>
      </w:pPr>
      <w:r w:rsidRPr="003F3781">
        <w:rPr>
          <w:rFonts w:ascii="Arial" w:eastAsia="Calibri" w:hAnsi="Arial" w:cs="Arial"/>
          <w:color w:val="000000"/>
          <w:lang w:eastAsia="en-GB"/>
        </w:rPr>
        <w:t xml:space="preserve"> </w:t>
      </w:r>
    </w:p>
    <w:p w:rsidR="003F3781" w:rsidRPr="003F3781" w:rsidRDefault="003F3781" w:rsidP="003F3781">
      <w:pPr>
        <w:keepNext/>
        <w:keepLines/>
        <w:spacing w:after="103" w:line="267" w:lineRule="auto"/>
        <w:ind w:left="-3" w:hanging="10"/>
        <w:outlineLvl w:val="0"/>
        <w:rPr>
          <w:rFonts w:ascii="Arial" w:eastAsia="Calibri" w:hAnsi="Arial" w:cs="Arial"/>
          <w:b/>
          <w:lang w:eastAsia="en-GB"/>
        </w:rPr>
      </w:pPr>
      <w:r w:rsidRPr="003F3781">
        <w:rPr>
          <w:rFonts w:ascii="Arial" w:eastAsia="Calibri" w:hAnsi="Arial" w:cs="Arial"/>
          <w:b/>
          <w:lang w:eastAsia="en-GB"/>
        </w:rPr>
        <w:t xml:space="preserve">Monitoring and Guidance </w:t>
      </w:r>
    </w:p>
    <w:p w:rsidR="003F3781" w:rsidRPr="003F3781" w:rsidRDefault="003F3781" w:rsidP="003F3781">
      <w:pPr>
        <w:spacing w:after="221"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 xml:space="preserve">Responsibility for monitoring and the implementation of this policy in </w:t>
      </w:r>
      <w:r w:rsidR="006C3F25">
        <w:rPr>
          <w:rFonts w:ascii="Arial" w:eastAsia="Calibri" w:hAnsi="Arial" w:cs="Arial"/>
          <w:color w:val="000000"/>
          <w:lang w:eastAsia="en-GB"/>
        </w:rPr>
        <w:t>operations, resides with the directors</w:t>
      </w:r>
      <w:r w:rsidRPr="003F3781">
        <w:rPr>
          <w:rFonts w:ascii="Arial" w:eastAsia="Calibri" w:hAnsi="Arial" w:cs="Arial"/>
          <w:color w:val="000000"/>
          <w:lang w:eastAsia="en-GB"/>
        </w:rPr>
        <w:t xml:space="preserve">.   </w:t>
      </w:r>
    </w:p>
    <w:p w:rsidR="003F3781" w:rsidRPr="003F3781" w:rsidRDefault="003F3781" w:rsidP="003F3781">
      <w:pPr>
        <w:spacing w:after="0" w:line="259" w:lineRule="auto"/>
        <w:ind w:left="1"/>
        <w:rPr>
          <w:rFonts w:ascii="Arial" w:eastAsia="Calibri" w:hAnsi="Arial" w:cs="Arial"/>
          <w:color w:val="000000"/>
          <w:lang w:eastAsia="en-GB"/>
        </w:rPr>
      </w:pPr>
      <w:r w:rsidRPr="003F3781">
        <w:rPr>
          <w:rFonts w:ascii="Arial" w:eastAsia="Calibri" w:hAnsi="Arial" w:cs="Arial"/>
          <w:i/>
          <w:color w:val="000000"/>
          <w:lang w:eastAsia="en-GB"/>
        </w:rPr>
        <w:t xml:space="preserve"> </w:t>
      </w:r>
      <w:r w:rsidRPr="003F3781">
        <w:rPr>
          <w:rFonts w:ascii="Arial" w:eastAsia="Calibri" w:hAnsi="Arial" w:cs="Arial"/>
          <w:i/>
          <w:color w:val="000000"/>
          <w:lang w:eastAsia="en-GB"/>
        </w:rPr>
        <w:tab/>
      </w:r>
      <w:r w:rsidRPr="003F3781">
        <w:rPr>
          <w:rFonts w:ascii="Arial" w:eastAsia="Calibri" w:hAnsi="Arial" w:cs="Arial"/>
          <w:b/>
          <w:color w:val="000000"/>
          <w:lang w:eastAsia="en-GB"/>
        </w:rPr>
        <w:t xml:space="preserve"> </w:t>
      </w:r>
    </w:p>
    <w:p w:rsidR="00D13911" w:rsidRDefault="003F3781" w:rsidP="003F3781">
      <w:pPr>
        <w:spacing w:after="375" w:line="275" w:lineRule="auto"/>
        <w:ind w:left="-3" w:right="4733" w:hanging="10"/>
        <w:rPr>
          <w:rFonts w:ascii="Arial" w:eastAsia="Calibri" w:hAnsi="Arial" w:cs="Arial"/>
          <w:b/>
          <w:lang w:eastAsia="en-GB"/>
        </w:rPr>
      </w:pPr>
      <w:r w:rsidRPr="003F3781">
        <w:rPr>
          <w:rFonts w:ascii="Arial" w:eastAsia="Calibri" w:hAnsi="Arial" w:cs="Arial"/>
          <w:b/>
          <w:lang w:eastAsia="en-GB"/>
        </w:rPr>
        <w:t xml:space="preserve">DOCUMENT RETENTION PERIODS </w:t>
      </w:r>
    </w:p>
    <w:p w:rsidR="003F3781" w:rsidRPr="003F3781" w:rsidRDefault="003F3781" w:rsidP="003F3781">
      <w:pPr>
        <w:spacing w:after="375" w:line="275" w:lineRule="auto"/>
        <w:ind w:left="-3" w:right="4733" w:hanging="10"/>
        <w:rPr>
          <w:rFonts w:ascii="Arial" w:eastAsia="Calibri" w:hAnsi="Arial" w:cs="Arial"/>
          <w:color w:val="000000"/>
          <w:lang w:eastAsia="en-GB"/>
        </w:rPr>
      </w:pPr>
      <w:r w:rsidRPr="003F3781">
        <w:rPr>
          <w:rFonts w:ascii="Arial" w:eastAsia="Calibri" w:hAnsi="Arial" w:cs="Arial"/>
          <w:b/>
          <w:color w:val="000000"/>
          <w:lang w:eastAsia="en-GB"/>
        </w:rPr>
        <w:t xml:space="preserve">Introduction </w:t>
      </w:r>
    </w:p>
    <w:p w:rsidR="003F3781" w:rsidRPr="003F3781" w:rsidRDefault="003F3781" w:rsidP="003F3781">
      <w:pPr>
        <w:spacing w:after="26" w:line="267" w:lineRule="auto"/>
        <w:ind w:left="-3" w:hanging="10"/>
        <w:jc w:val="both"/>
        <w:rPr>
          <w:rFonts w:ascii="Arial" w:eastAsia="Calibri" w:hAnsi="Arial" w:cs="Arial"/>
          <w:color w:val="000000"/>
          <w:lang w:eastAsia="en-GB"/>
        </w:rPr>
      </w:pPr>
      <w:r w:rsidRPr="003F3781">
        <w:rPr>
          <w:rFonts w:ascii="Arial" w:eastAsia="Calibri" w:hAnsi="Arial" w:cs="Arial"/>
          <w:color w:val="000000"/>
          <w:lang w:eastAsia="en-GB"/>
        </w:rPr>
        <w:t>The following list shows the minimum nu</w:t>
      </w:r>
      <w:r w:rsidR="006C3F25">
        <w:rPr>
          <w:rFonts w:ascii="Arial" w:eastAsia="Calibri" w:hAnsi="Arial" w:cs="Arial"/>
          <w:color w:val="000000"/>
          <w:lang w:eastAsia="en-GB"/>
        </w:rPr>
        <w:t>mber of years for which some LSEC</w:t>
      </w:r>
      <w:r w:rsidRPr="003F3781">
        <w:rPr>
          <w:rFonts w:ascii="Arial" w:eastAsia="Calibri" w:hAnsi="Arial" w:cs="Arial"/>
          <w:color w:val="000000"/>
          <w:lang w:eastAsia="en-GB"/>
        </w:rPr>
        <w:t xml:space="preserve"> documents should be retained in order to meet organisational needs and the statutory requirements.   </w:t>
      </w:r>
    </w:p>
    <w:tbl>
      <w:tblPr>
        <w:tblW w:w="8986" w:type="dxa"/>
        <w:tblInd w:w="6" w:type="dxa"/>
        <w:tblCellMar>
          <w:top w:w="48" w:type="dxa"/>
          <w:right w:w="70" w:type="dxa"/>
        </w:tblCellMar>
        <w:tblLook w:val="04A0" w:firstRow="1" w:lastRow="0" w:firstColumn="1" w:lastColumn="0" w:noHBand="0" w:noVBand="1"/>
      </w:tblPr>
      <w:tblGrid>
        <w:gridCol w:w="2724"/>
        <w:gridCol w:w="3175"/>
        <w:gridCol w:w="3087"/>
      </w:tblGrid>
      <w:tr w:rsidR="003F3781" w:rsidRPr="003F3781" w:rsidTr="0035649A">
        <w:trPr>
          <w:trHeight w:val="319"/>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b/>
                <w:color w:val="000000"/>
                <w:lang w:eastAsia="en-GB"/>
              </w:rPr>
              <w:t xml:space="preserve">Document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b/>
                <w:color w:val="000000"/>
                <w:lang w:eastAsia="en-GB"/>
              </w:rPr>
              <w:t xml:space="preserve">Period of Retention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b/>
                <w:color w:val="000000"/>
                <w:lang w:eastAsia="en-GB"/>
              </w:rPr>
              <w:t xml:space="preserve">Comments </w:t>
            </w:r>
          </w:p>
        </w:tc>
      </w:tr>
      <w:tr w:rsidR="003F3781" w:rsidRPr="003F3781" w:rsidTr="0035649A">
        <w:trPr>
          <w:trHeight w:val="965"/>
        </w:trPr>
        <w:tc>
          <w:tcPr>
            <w:tcW w:w="89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1.1.</w:t>
            </w:r>
            <w:r w:rsidRPr="003F3781">
              <w:rPr>
                <w:rFonts w:ascii="Arial" w:eastAsia="Arial" w:hAnsi="Arial" w:cs="Arial"/>
                <w:color w:val="000000"/>
                <w:lang w:eastAsia="en-GB"/>
              </w:rPr>
              <w:t xml:space="preserve"> </w:t>
            </w:r>
            <w:r w:rsidRPr="003F3781">
              <w:rPr>
                <w:rFonts w:ascii="Arial" w:eastAsia="Calibri" w:hAnsi="Arial" w:cs="Arial"/>
                <w:b/>
                <w:color w:val="000000"/>
                <w:lang w:eastAsia="en-GB"/>
              </w:rPr>
              <w:t xml:space="preserve"> Agreements and related correspondence</w:t>
            </w:r>
            <w:r w:rsidRPr="003F3781">
              <w:rPr>
                <w:rFonts w:ascii="Arial" w:eastAsia="Calibri" w:hAnsi="Arial" w:cs="Arial"/>
                <w:b/>
                <w:color w:val="333333"/>
                <w:lang w:eastAsia="en-GB"/>
              </w:rPr>
              <w:t xml:space="preserve"> </w:t>
            </w:r>
          </w:p>
        </w:tc>
      </w:tr>
      <w:tr w:rsidR="003F3781" w:rsidRPr="003F3781" w:rsidTr="0035649A">
        <w:trPr>
          <w:trHeight w:val="629"/>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Major agreements of historical significance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Permanently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bl>
    <w:p w:rsidR="003F3781" w:rsidRPr="003F3781" w:rsidRDefault="003F3781">
      <w:pPr>
        <w:rPr>
          <w:rFonts w:ascii="Arial" w:hAnsi="Arial" w:cs="Arial"/>
        </w:rPr>
      </w:pPr>
    </w:p>
    <w:tbl>
      <w:tblPr>
        <w:tblW w:w="8986" w:type="dxa"/>
        <w:tblInd w:w="6" w:type="dxa"/>
        <w:tblCellMar>
          <w:top w:w="48" w:type="dxa"/>
          <w:right w:w="70" w:type="dxa"/>
        </w:tblCellMar>
        <w:tblLook w:val="04A0" w:firstRow="1" w:lastRow="0" w:firstColumn="1" w:lastColumn="0" w:noHBand="0" w:noVBand="1"/>
      </w:tblPr>
      <w:tblGrid>
        <w:gridCol w:w="2724"/>
        <w:gridCol w:w="3175"/>
        <w:gridCol w:w="3087"/>
      </w:tblGrid>
      <w:tr w:rsidR="003F3781" w:rsidRPr="003F3781" w:rsidTr="0035649A">
        <w:trPr>
          <w:trHeight w:val="629"/>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Major agreements of historical significance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Permanently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3658"/>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297" w:line="259" w:lineRule="auto"/>
              <w:rPr>
                <w:rFonts w:ascii="Arial" w:eastAsia="Calibri" w:hAnsi="Arial" w:cs="Arial"/>
                <w:color w:val="000000"/>
                <w:lang w:eastAsia="en-GB"/>
              </w:rPr>
            </w:pPr>
            <w:r w:rsidRPr="003F3781">
              <w:rPr>
                <w:rFonts w:ascii="Arial" w:eastAsia="Calibri" w:hAnsi="Arial" w:cs="Arial"/>
                <w:color w:val="000000"/>
                <w:lang w:eastAsia="en-GB"/>
              </w:rPr>
              <w:lastRenderedPageBreak/>
              <w:t xml:space="preserve">Contracts with customers, </w:t>
            </w:r>
          </w:p>
          <w:p w:rsidR="003F3781" w:rsidRPr="003F3781" w:rsidRDefault="003F3781" w:rsidP="003F3781">
            <w:pPr>
              <w:spacing w:after="299"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Suppliers  </w:t>
            </w:r>
          </w:p>
          <w:p w:rsidR="003F3781" w:rsidRPr="003F3781" w:rsidRDefault="003F3781" w:rsidP="003F3781">
            <w:pPr>
              <w:spacing w:after="283" w:line="273" w:lineRule="auto"/>
              <w:rPr>
                <w:rFonts w:ascii="Arial" w:eastAsia="Calibri" w:hAnsi="Arial" w:cs="Arial"/>
                <w:color w:val="000000"/>
                <w:lang w:eastAsia="en-GB"/>
              </w:rPr>
            </w:pPr>
            <w:r w:rsidRPr="003F3781">
              <w:rPr>
                <w:rFonts w:ascii="Arial" w:eastAsia="Calibri" w:hAnsi="Arial" w:cs="Arial"/>
                <w:color w:val="000000"/>
                <w:lang w:eastAsia="en-GB"/>
              </w:rPr>
              <w:t xml:space="preserve">Rental/hire purchase agreements </w:t>
            </w:r>
          </w:p>
          <w:p w:rsidR="003F3781" w:rsidRPr="003F3781" w:rsidRDefault="003F3781" w:rsidP="003F3781">
            <w:pPr>
              <w:spacing w:after="297"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Indemnities and guarantees </w:t>
            </w:r>
          </w:p>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Other agreements/contracts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Six years after expiry or termination of the contract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282" w:line="275" w:lineRule="auto"/>
              <w:rPr>
                <w:rFonts w:ascii="Arial" w:eastAsia="Calibri" w:hAnsi="Arial" w:cs="Arial"/>
                <w:color w:val="000000"/>
                <w:lang w:eastAsia="en-GB"/>
              </w:rPr>
            </w:pPr>
            <w:r w:rsidRPr="003F3781">
              <w:rPr>
                <w:rFonts w:ascii="Arial" w:eastAsia="Calibri" w:hAnsi="Arial" w:cs="Arial"/>
                <w:color w:val="000000"/>
                <w:lang w:eastAsia="en-GB"/>
              </w:rPr>
              <w:t xml:space="preserve">Six years is generally the time limit within which proceedings founded on a contract may be brought </w:t>
            </w:r>
          </w:p>
          <w:p w:rsidR="003F3781" w:rsidRPr="003F3781" w:rsidRDefault="003F3781" w:rsidP="003F3781">
            <w:pPr>
              <w:spacing w:after="280" w:line="275" w:lineRule="auto"/>
              <w:rPr>
                <w:rFonts w:ascii="Arial" w:eastAsia="Calibri" w:hAnsi="Arial" w:cs="Arial"/>
                <w:color w:val="000000"/>
                <w:lang w:eastAsia="en-GB"/>
              </w:rPr>
            </w:pPr>
            <w:r w:rsidRPr="003F3781">
              <w:rPr>
                <w:rFonts w:ascii="Arial" w:eastAsia="Calibri" w:hAnsi="Arial" w:cs="Arial"/>
                <w:color w:val="000000"/>
                <w:lang w:eastAsia="en-GB"/>
              </w:rPr>
              <w:t xml:space="preserve">If the contract is executed as a deed, the limitation period is twelve years </w:t>
            </w:r>
          </w:p>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Actions for latent damage may be brought up to fifteen years after the damage occurs </w:t>
            </w:r>
          </w:p>
        </w:tc>
      </w:tr>
      <w:tr w:rsidR="003F3781" w:rsidRPr="003F3781" w:rsidTr="0035649A">
        <w:trPr>
          <w:trHeight w:val="967"/>
        </w:trPr>
        <w:tc>
          <w:tcPr>
            <w:tcW w:w="89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1.2.</w:t>
            </w:r>
            <w:r w:rsidRPr="003F3781">
              <w:rPr>
                <w:rFonts w:ascii="Arial" w:eastAsia="Arial" w:hAnsi="Arial" w:cs="Arial"/>
                <w:color w:val="000000"/>
                <w:lang w:eastAsia="en-GB"/>
              </w:rPr>
              <w:t xml:space="preserve"> </w:t>
            </w:r>
            <w:r w:rsidRPr="003F3781">
              <w:rPr>
                <w:rFonts w:ascii="Arial" w:eastAsia="Calibri" w:hAnsi="Arial" w:cs="Arial"/>
                <w:b/>
                <w:color w:val="000000"/>
                <w:lang w:eastAsia="en-GB"/>
              </w:rPr>
              <w:t xml:space="preserve">Property  </w:t>
            </w:r>
          </w:p>
        </w:tc>
      </w:tr>
      <w:tr w:rsidR="003F3781" w:rsidRPr="003F3781" w:rsidTr="0035649A">
        <w:trPr>
          <w:trHeight w:val="626"/>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Deeds of title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jc w:val="both"/>
              <w:rPr>
                <w:rFonts w:ascii="Arial" w:eastAsia="Calibri" w:hAnsi="Arial" w:cs="Arial"/>
                <w:color w:val="000000"/>
                <w:lang w:eastAsia="en-GB"/>
              </w:rPr>
            </w:pPr>
            <w:r w:rsidRPr="003F3781">
              <w:rPr>
                <w:rFonts w:ascii="Arial" w:eastAsia="Calibri" w:hAnsi="Arial" w:cs="Arial"/>
                <w:color w:val="000000"/>
                <w:lang w:eastAsia="en-GB"/>
              </w:rPr>
              <w:t xml:space="preserve">Permanently or until property disposed of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518"/>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Leases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Fifteen years after expiry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845"/>
        </w:trPr>
        <w:tc>
          <w:tcPr>
            <w:tcW w:w="89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781" w:rsidRPr="003F3781" w:rsidRDefault="003F3781" w:rsidP="003F3781">
            <w:pPr>
              <w:tabs>
                <w:tab w:val="center" w:pos="1004"/>
              </w:tabs>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1.3.</w:t>
            </w:r>
            <w:r w:rsidRPr="003F3781">
              <w:rPr>
                <w:rFonts w:ascii="Arial" w:eastAsia="Arial" w:hAnsi="Arial" w:cs="Arial"/>
                <w:color w:val="000000"/>
                <w:lang w:eastAsia="en-GB"/>
              </w:rPr>
              <w:t xml:space="preserve"> </w:t>
            </w:r>
            <w:r w:rsidRPr="003F3781">
              <w:rPr>
                <w:rFonts w:ascii="Arial" w:eastAsia="Arial" w:hAnsi="Arial" w:cs="Arial"/>
                <w:color w:val="000000"/>
                <w:lang w:eastAsia="en-GB"/>
              </w:rPr>
              <w:tab/>
            </w:r>
            <w:r w:rsidRPr="003F3781">
              <w:rPr>
                <w:rFonts w:ascii="Arial" w:eastAsia="Calibri" w:hAnsi="Arial" w:cs="Arial"/>
                <w:b/>
                <w:color w:val="000000"/>
                <w:lang w:eastAsia="en-GB"/>
              </w:rPr>
              <w:t xml:space="preserve">Accounts </w:t>
            </w:r>
          </w:p>
        </w:tc>
      </w:tr>
      <w:tr w:rsidR="003F3781" w:rsidRPr="003F3781" w:rsidTr="0035649A">
        <w:trPr>
          <w:trHeight w:val="2954"/>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297"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Company accounts </w:t>
            </w:r>
          </w:p>
          <w:p w:rsidR="003F3781" w:rsidRPr="003F3781" w:rsidRDefault="003F3781" w:rsidP="003F3781">
            <w:pPr>
              <w:spacing w:after="299"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p w:rsidR="003F3781" w:rsidRPr="003F3781" w:rsidRDefault="003F3781" w:rsidP="003F3781">
            <w:pPr>
              <w:spacing w:after="297"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p w:rsidR="003F3781" w:rsidRPr="003F3781" w:rsidRDefault="003F3781" w:rsidP="003F3781">
            <w:pPr>
              <w:spacing w:after="297"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278"/>
              <w:rPr>
                <w:rFonts w:ascii="Arial" w:eastAsia="Calibri" w:hAnsi="Arial" w:cs="Arial"/>
                <w:color w:val="000000"/>
                <w:lang w:eastAsia="en-GB"/>
              </w:rPr>
            </w:pPr>
            <w:r w:rsidRPr="003F3781">
              <w:rPr>
                <w:rFonts w:ascii="Arial" w:eastAsia="Calibri" w:hAnsi="Arial" w:cs="Arial"/>
                <w:color w:val="000000"/>
                <w:lang w:eastAsia="en-GB"/>
              </w:rPr>
              <w:t xml:space="preserve">For a minimum of seven years from the date they are made.  </w:t>
            </w:r>
          </w:p>
          <w:p w:rsidR="003F3781" w:rsidRPr="003F3781" w:rsidRDefault="003F3781" w:rsidP="003F3781">
            <w:pPr>
              <w:spacing w:after="297"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282" w:line="275" w:lineRule="auto"/>
              <w:rPr>
                <w:rFonts w:ascii="Arial" w:eastAsia="Calibri" w:hAnsi="Arial" w:cs="Arial"/>
                <w:color w:val="000000"/>
                <w:lang w:eastAsia="en-GB"/>
              </w:rPr>
            </w:pPr>
            <w:r w:rsidRPr="003F3781">
              <w:rPr>
                <w:rFonts w:ascii="Arial" w:eastAsia="Calibri" w:hAnsi="Arial" w:cs="Arial"/>
                <w:color w:val="000000"/>
                <w:lang w:eastAsia="en-GB"/>
              </w:rPr>
              <w:t xml:space="preserve">Best practice suggests retaining company accounts for seven years from the year end </w:t>
            </w:r>
          </w:p>
          <w:p w:rsidR="003F3781" w:rsidRPr="003F3781" w:rsidRDefault="003F3781" w:rsidP="003F3781">
            <w:pPr>
              <w:spacing w:after="283" w:line="273" w:lineRule="auto"/>
              <w:ind w:right="17"/>
              <w:rPr>
                <w:rFonts w:ascii="Arial" w:eastAsia="Calibri" w:hAnsi="Arial" w:cs="Arial"/>
                <w:color w:val="000000"/>
                <w:lang w:eastAsia="en-GB"/>
              </w:rPr>
            </w:pPr>
            <w:r w:rsidRPr="003F3781">
              <w:rPr>
                <w:rFonts w:ascii="Arial" w:eastAsia="Calibri" w:hAnsi="Arial" w:cs="Arial"/>
                <w:color w:val="000000"/>
                <w:lang w:eastAsia="en-GB"/>
              </w:rPr>
              <w:t xml:space="preserve">Some accounting records will be required for tax purposes. </w:t>
            </w:r>
          </w:p>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Other funders may have similar requirements. </w:t>
            </w:r>
          </w:p>
        </w:tc>
      </w:tr>
    </w:tbl>
    <w:p w:rsidR="003F3781" w:rsidRPr="003F3781" w:rsidRDefault="003F3781" w:rsidP="003F3781">
      <w:pPr>
        <w:spacing w:after="0" w:line="259" w:lineRule="auto"/>
        <w:ind w:left="-1439" w:right="41"/>
        <w:rPr>
          <w:rFonts w:ascii="Arial" w:eastAsia="Calibri" w:hAnsi="Arial" w:cs="Arial"/>
          <w:color w:val="000000"/>
          <w:lang w:eastAsia="en-GB"/>
        </w:rPr>
      </w:pPr>
    </w:p>
    <w:tbl>
      <w:tblPr>
        <w:tblW w:w="8986" w:type="dxa"/>
        <w:tblInd w:w="6" w:type="dxa"/>
        <w:tblCellMar>
          <w:top w:w="48" w:type="dxa"/>
          <w:right w:w="68" w:type="dxa"/>
        </w:tblCellMar>
        <w:tblLook w:val="04A0" w:firstRow="1" w:lastRow="0" w:firstColumn="1" w:lastColumn="0" w:noHBand="0" w:noVBand="1"/>
      </w:tblPr>
      <w:tblGrid>
        <w:gridCol w:w="2725"/>
        <w:gridCol w:w="3175"/>
        <w:gridCol w:w="3086"/>
      </w:tblGrid>
      <w:tr w:rsidR="003F3781" w:rsidRPr="003F3781" w:rsidTr="0035649A">
        <w:trPr>
          <w:trHeight w:val="319"/>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842"/>
        </w:trPr>
        <w:tc>
          <w:tcPr>
            <w:tcW w:w="2724" w:type="dxa"/>
            <w:tcBorders>
              <w:top w:val="single" w:sz="4" w:space="0" w:color="000000"/>
              <w:left w:val="single" w:sz="4" w:space="0" w:color="000000"/>
              <w:bottom w:val="single" w:sz="4" w:space="0" w:color="000000"/>
              <w:right w:val="nil"/>
            </w:tcBorders>
            <w:shd w:val="clear" w:color="auto" w:fill="auto"/>
            <w:vAlign w:val="center"/>
          </w:tcPr>
          <w:p w:rsidR="003F3781" w:rsidRPr="003F3781" w:rsidRDefault="003F3781" w:rsidP="003F3781">
            <w:pPr>
              <w:tabs>
                <w:tab w:val="center" w:pos="168"/>
                <w:tab w:val="center" w:pos="745"/>
              </w:tabs>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ab/>
              <w:t>1.4.</w:t>
            </w:r>
            <w:r w:rsidRPr="003F3781">
              <w:rPr>
                <w:rFonts w:ascii="Arial" w:eastAsia="Arial" w:hAnsi="Arial" w:cs="Arial"/>
                <w:color w:val="000000"/>
                <w:lang w:eastAsia="en-GB"/>
              </w:rPr>
              <w:t xml:space="preserve"> </w:t>
            </w:r>
            <w:r w:rsidRPr="003F3781">
              <w:rPr>
                <w:rFonts w:ascii="Arial" w:eastAsia="Arial" w:hAnsi="Arial" w:cs="Arial"/>
                <w:color w:val="000000"/>
                <w:lang w:eastAsia="en-GB"/>
              </w:rPr>
              <w:tab/>
            </w:r>
            <w:r w:rsidRPr="003F3781">
              <w:rPr>
                <w:rFonts w:ascii="Arial" w:eastAsia="Calibri" w:hAnsi="Arial" w:cs="Arial"/>
                <w:b/>
                <w:color w:val="000000"/>
                <w:lang w:eastAsia="en-GB"/>
              </w:rPr>
              <w:t xml:space="preserve">Tax </w:t>
            </w:r>
          </w:p>
        </w:tc>
        <w:tc>
          <w:tcPr>
            <w:tcW w:w="3175" w:type="dxa"/>
            <w:tcBorders>
              <w:top w:val="single" w:sz="4" w:space="0" w:color="000000"/>
              <w:left w:val="nil"/>
              <w:bottom w:val="single" w:sz="4" w:space="0" w:color="000000"/>
              <w:right w:val="nil"/>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c>
          <w:tcPr>
            <w:tcW w:w="3086" w:type="dxa"/>
            <w:tcBorders>
              <w:top w:val="single" w:sz="4" w:space="0" w:color="000000"/>
              <w:left w:val="nil"/>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1555"/>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281"/>
              <w:rPr>
                <w:rFonts w:ascii="Arial" w:eastAsia="Calibri" w:hAnsi="Arial" w:cs="Arial"/>
                <w:color w:val="000000"/>
                <w:lang w:eastAsia="en-GB"/>
              </w:rPr>
            </w:pPr>
            <w:r w:rsidRPr="003F3781">
              <w:rPr>
                <w:rFonts w:ascii="Arial" w:eastAsia="Calibri" w:hAnsi="Arial" w:cs="Arial"/>
                <w:color w:val="000000"/>
                <w:lang w:eastAsia="en-GB"/>
              </w:rPr>
              <w:t xml:space="preserve">Supporting documentation for tax returns: </w:t>
            </w:r>
          </w:p>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VAT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Six years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Note in general that where there is an enquiry into a tax return, records should be retained until the enquiry is complete </w:t>
            </w:r>
          </w:p>
        </w:tc>
      </w:tr>
    </w:tbl>
    <w:p w:rsidR="003F3781" w:rsidRPr="003F3781" w:rsidRDefault="003F3781">
      <w:pPr>
        <w:rPr>
          <w:rFonts w:ascii="Arial" w:hAnsi="Arial" w:cs="Arial"/>
        </w:rPr>
      </w:pPr>
    </w:p>
    <w:tbl>
      <w:tblPr>
        <w:tblW w:w="8986" w:type="dxa"/>
        <w:tblInd w:w="6" w:type="dxa"/>
        <w:tblCellMar>
          <w:top w:w="48" w:type="dxa"/>
          <w:right w:w="68" w:type="dxa"/>
        </w:tblCellMar>
        <w:tblLook w:val="04A0" w:firstRow="1" w:lastRow="0" w:firstColumn="1" w:lastColumn="0" w:noHBand="0" w:noVBand="1"/>
      </w:tblPr>
      <w:tblGrid>
        <w:gridCol w:w="2725"/>
        <w:gridCol w:w="3175"/>
        <w:gridCol w:w="3086"/>
      </w:tblGrid>
      <w:tr w:rsidR="003F3781" w:rsidRPr="003F3781" w:rsidTr="0035649A">
        <w:trPr>
          <w:trHeight w:val="1553"/>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lastRenderedPageBreak/>
              <w:t xml:space="preserve">PAYE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For PAYE records not required to be sent to the Inland Revenue, not less than three years after the end of the tax year to which they relate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ind w:right="177"/>
              <w:jc w:val="both"/>
              <w:rPr>
                <w:rFonts w:ascii="Arial" w:eastAsia="Calibri" w:hAnsi="Arial" w:cs="Arial"/>
                <w:color w:val="000000"/>
                <w:lang w:eastAsia="en-GB"/>
              </w:rPr>
            </w:pPr>
            <w:r w:rsidRPr="003F3781">
              <w:rPr>
                <w:rFonts w:ascii="Arial" w:eastAsia="Calibri" w:hAnsi="Arial" w:cs="Arial"/>
                <w:color w:val="000000"/>
                <w:lang w:eastAsia="en-GB"/>
              </w:rPr>
              <w:t xml:space="preserve">Note however that payroll records should be kept for five to six years </w:t>
            </w:r>
          </w:p>
        </w:tc>
      </w:tr>
      <w:tr w:rsidR="003F3781" w:rsidRPr="003F3781" w:rsidTr="0035649A">
        <w:trPr>
          <w:trHeight w:val="845"/>
        </w:trPr>
        <w:tc>
          <w:tcPr>
            <w:tcW w:w="2724" w:type="dxa"/>
            <w:tcBorders>
              <w:top w:val="single" w:sz="4" w:space="0" w:color="000000"/>
              <w:left w:val="single" w:sz="4" w:space="0" w:color="000000"/>
              <w:bottom w:val="single" w:sz="4" w:space="0" w:color="000000"/>
              <w:right w:val="nil"/>
            </w:tcBorders>
            <w:shd w:val="clear" w:color="auto" w:fill="auto"/>
            <w:vAlign w:val="center"/>
          </w:tcPr>
          <w:p w:rsidR="003F3781" w:rsidRPr="003F3781" w:rsidRDefault="003F3781" w:rsidP="003F3781">
            <w:pPr>
              <w:tabs>
                <w:tab w:val="center" w:pos="168"/>
                <w:tab w:val="center" w:pos="1341"/>
              </w:tabs>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ab/>
              <w:t>1.5.</w:t>
            </w:r>
            <w:r w:rsidRPr="003F3781">
              <w:rPr>
                <w:rFonts w:ascii="Arial" w:eastAsia="Arial" w:hAnsi="Arial" w:cs="Arial"/>
                <w:color w:val="000000"/>
                <w:lang w:eastAsia="en-GB"/>
              </w:rPr>
              <w:t xml:space="preserve"> </w:t>
            </w:r>
            <w:r w:rsidRPr="003F3781">
              <w:rPr>
                <w:rFonts w:ascii="Arial" w:eastAsia="Arial" w:hAnsi="Arial" w:cs="Arial"/>
                <w:color w:val="000000"/>
                <w:lang w:eastAsia="en-GB"/>
              </w:rPr>
              <w:tab/>
            </w:r>
            <w:r w:rsidRPr="003F3781">
              <w:rPr>
                <w:rFonts w:ascii="Arial" w:eastAsia="Calibri" w:hAnsi="Arial" w:cs="Arial"/>
                <w:b/>
                <w:color w:val="000000"/>
                <w:lang w:eastAsia="en-GB"/>
              </w:rPr>
              <w:t xml:space="preserve">Banking Records </w:t>
            </w:r>
          </w:p>
        </w:tc>
        <w:tc>
          <w:tcPr>
            <w:tcW w:w="3175" w:type="dxa"/>
            <w:tcBorders>
              <w:top w:val="single" w:sz="4" w:space="0" w:color="000000"/>
              <w:left w:val="nil"/>
              <w:bottom w:val="single" w:sz="4" w:space="0" w:color="000000"/>
              <w:right w:val="nil"/>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c>
          <w:tcPr>
            <w:tcW w:w="3086" w:type="dxa"/>
            <w:tcBorders>
              <w:top w:val="single" w:sz="4" w:space="0" w:color="000000"/>
              <w:left w:val="nil"/>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1246"/>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Cheques, bills of exchange and other negotiable instruments, bank statements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Six years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626"/>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Instructions to banks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Six years after ceasing to be effective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845"/>
        </w:trPr>
        <w:tc>
          <w:tcPr>
            <w:tcW w:w="2724" w:type="dxa"/>
            <w:tcBorders>
              <w:top w:val="single" w:sz="4" w:space="0" w:color="000000"/>
              <w:left w:val="single" w:sz="4" w:space="0" w:color="000000"/>
              <w:bottom w:val="single" w:sz="4" w:space="0" w:color="000000"/>
              <w:right w:val="nil"/>
            </w:tcBorders>
            <w:shd w:val="clear" w:color="auto" w:fill="auto"/>
            <w:vAlign w:val="center"/>
          </w:tcPr>
          <w:p w:rsidR="003F3781" w:rsidRPr="003F3781" w:rsidRDefault="003F3781" w:rsidP="003F3781">
            <w:pPr>
              <w:tabs>
                <w:tab w:val="center" w:pos="168"/>
                <w:tab w:val="center" w:pos="1426"/>
              </w:tabs>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ab/>
              <w:t>1.6.</w:t>
            </w:r>
            <w:r w:rsidRPr="003F3781">
              <w:rPr>
                <w:rFonts w:ascii="Arial" w:eastAsia="Arial" w:hAnsi="Arial" w:cs="Arial"/>
                <w:color w:val="000000"/>
                <w:lang w:eastAsia="en-GB"/>
              </w:rPr>
              <w:t xml:space="preserve"> </w:t>
            </w:r>
            <w:r w:rsidRPr="003F3781">
              <w:rPr>
                <w:rFonts w:ascii="Arial" w:eastAsia="Arial" w:hAnsi="Arial" w:cs="Arial"/>
                <w:color w:val="000000"/>
                <w:lang w:eastAsia="en-GB"/>
              </w:rPr>
              <w:tab/>
            </w:r>
            <w:r w:rsidRPr="003F3781">
              <w:rPr>
                <w:rFonts w:ascii="Arial" w:eastAsia="Calibri" w:hAnsi="Arial" w:cs="Arial"/>
                <w:b/>
                <w:color w:val="000000"/>
                <w:lang w:eastAsia="en-GB"/>
              </w:rPr>
              <w:t xml:space="preserve">Employee Records </w:t>
            </w:r>
          </w:p>
        </w:tc>
        <w:tc>
          <w:tcPr>
            <w:tcW w:w="3175" w:type="dxa"/>
            <w:tcBorders>
              <w:top w:val="single" w:sz="4" w:space="0" w:color="000000"/>
              <w:left w:val="nil"/>
              <w:bottom w:val="single" w:sz="4" w:space="0" w:color="000000"/>
              <w:right w:val="nil"/>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c>
          <w:tcPr>
            <w:tcW w:w="3086" w:type="dxa"/>
            <w:tcBorders>
              <w:top w:val="single" w:sz="4" w:space="0" w:color="000000"/>
              <w:left w:val="nil"/>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936"/>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Staff personal records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When employment ceases they should be retained for 6 months and then destroyed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936"/>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Applications for jobs-where the candidate is unsuccessful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Six months after notifying the unsuccessful candidate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319"/>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Payrolls/wages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Six years from the year end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518"/>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Expense accounts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Six years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938"/>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Sickness records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2" w:line="274" w:lineRule="auto"/>
              <w:ind w:right="26"/>
              <w:rPr>
                <w:rFonts w:ascii="Arial" w:eastAsia="Calibri" w:hAnsi="Arial" w:cs="Arial"/>
                <w:color w:val="000000"/>
                <w:lang w:eastAsia="en-GB"/>
              </w:rPr>
            </w:pPr>
            <w:r w:rsidRPr="003F3781">
              <w:rPr>
                <w:rFonts w:ascii="Arial" w:eastAsia="Calibri" w:hAnsi="Arial" w:cs="Arial"/>
                <w:color w:val="000000"/>
                <w:lang w:eastAsia="en-GB"/>
              </w:rPr>
              <w:t xml:space="preserve">Three years after the end of each tax year for Statutory Sick </w:t>
            </w:r>
          </w:p>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Pay purposes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626"/>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Accident books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Three years from the date of each entry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1246"/>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Health and safety records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Three years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Personal injury actions must generally be commenced within three years of the injury. However, in some cases  time </w:t>
            </w:r>
          </w:p>
        </w:tc>
      </w:tr>
    </w:tbl>
    <w:p w:rsidR="003F3781" w:rsidRPr="003F3781" w:rsidRDefault="003F3781" w:rsidP="003F3781">
      <w:pPr>
        <w:spacing w:after="0" w:line="259" w:lineRule="auto"/>
        <w:ind w:left="-1439" w:right="41"/>
        <w:rPr>
          <w:rFonts w:ascii="Arial" w:eastAsia="Calibri" w:hAnsi="Arial" w:cs="Arial"/>
          <w:color w:val="000000"/>
          <w:lang w:eastAsia="en-GB"/>
        </w:rPr>
      </w:pPr>
    </w:p>
    <w:tbl>
      <w:tblPr>
        <w:tblW w:w="8986" w:type="dxa"/>
        <w:tblInd w:w="6" w:type="dxa"/>
        <w:tblCellMar>
          <w:top w:w="48" w:type="dxa"/>
          <w:right w:w="58" w:type="dxa"/>
        </w:tblCellMar>
        <w:tblLook w:val="04A0" w:firstRow="1" w:lastRow="0" w:firstColumn="1" w:lastColumn="0" w:noHBand="0" w:noVBand="1"/>
      </w:tblPr>
      <w:tblGrid>
        <w:gridCol w:w="2724"/>
        <w:gridCol w:w="3175"/>
        <w:gridCol w:w="3087"/>
      </w:tblGrid>
      <w:tr w:rsidR="003F3781" w:rsidRPr="003F3781" w:rsidTr="0035649A">
        <w:trPr>
          <w:trHeight w:val="629"/>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proofErr w:type="gramStart"/>
            <w:r w:rsidRPr="003F3781">
              <w:rPr>
                <w:rFonts w:ascii="Arial" w:eastAsia="Calibri" w:hAnsi="Arial" w:cs="Arial"/>
                <w:color w:val="000000"/>
                <w:lang w:eastAsia="en-GB"/>
              </w:rPr>
              <w:t>periods</w:t>
            </w:r>
            <w:proofErr w:type="gramEnd"/>
            <w:r w:rsidRPr="003F3781">
              <w:rPr>
                <w:rFonts w:ascii="Arial" w:eastAsia="Calibri" w:hAnsi="Arial" w:cs="Arial"/>
                <w:color w:val="000000"/>
                <w:lang w:eastAsia="en-GB"/>
              </w:rPr>
              <w:t xml:space="preserve"> may be substantially extended, check with HR Team. </w:t>
            </w:r>
          </w:p>
        </w:tc>
      </w:tr>
      <w:tr w:rsidR="003F3781" w:rsidRPr="003F3781" w:rsidTr="0035649A">
        <w:trPr>
          <w:trHeight w:val="842"/>
        </w:trPr>
        <w:tc>
          <w:tcPr>
            <w:tcW w:w="2724" w:type="dxa"/>
            <w:tcBorders>
              <w:top w:val="single" w:sz="4" w:space="0" w:color="000000"/>
              <w:left w:val="single" w:sz="4" w:space="0" w:color="000000"/>
              <w:bottom w:val="single" w:sz="4" w:space="0" w:color="000000"/>
              <w:right w:val="nil"/>
            </w:tcBorders>
            <w:shd w:val="clear" w:color="auto" w:fill="auto"/>
            <w:vAlign w:val="center"/>
          </w:tcPr>
          <w:p w:rsidR="003F3781" w:rsidRPr="003F3781" w:rsidRDefault="003F3781" w:rsidP="003F3781">
            <w:pPr>
              <w:tabs>
                <w:tab w:val="center" w:pos="168"/>
                <w:tab w:val="center" w:pos="1032"/>
              </w:tabs>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ab/>
              <w:t>1.7.</w:t>
            </w:r>
            <w:r w:rsidRPr="003F3781">
              <w:rPr>
                <w:rFonts w:ascii="Arial" w:eastAsia="Arial" w:hAnsi="Arial" w:cs="Arial"/>
                <w:color w:val="000000"/>
                <w:lang w:eastAsia="en-GB"/>
              </w:rPr>
              <w:t xml:space="preserve"> </w:t>
            </w:r>
            <w:r w:rsidRPr="003F3781">
              <w:rPr>
                <w:rFonts w:ascii="Arial" w:eastAsia="Arial" w:hAnsi="Arial" w:cs="Arial"/>
                <w:color w:val="000000"/>
                <w:lang w:eastAsia="en-GB"/>
              </w:rPr>
              <w:tab/>
            </w:r>
            <w:r w:rsidRPr="003F3781">
              <w:rPr>
                <w:rFonts w:ascii="Arial" w:eastAsia="Calibri" w:hAnsi="Arial" w:cs="Arial"/>
                <w:b/>
                <w:color w:val="000000"/>
                <w:lang w:eastAsia="en-GB"/>
              </w:rPr>
              <w:t xml:space="preserve">Insurance </w:t>
            </w:r>
          </w:p>
        </w:tc>
        <w:tc>
          <w:tcPr>
            <w:tcW w:w="6262" w:type="dxa"/>
            <w:gridSpan w:val="2"/>
            <w:tcBorders>
              <w:top w:val="single" w:sz="4" w:space="0" w:color="000000"/>
              <w:left w:val="nil"/>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bl>
    <w:p w:rsidR="003F3781" w:rsidRPr="003F3781" w:rsidRDefault="003F3781">
      <w:pPr>
        <w:rPr>
          <w:rFonts w:ascii="Arial" w:hAnsi="Arial" w:cs="Arial"/>
        </w:rPr>
      </w:pPr>
    </w:p>
    <w:tbl>
      <w:tblPr>
        <w:tblW w:w="8986" w:type="dxa"/>
        <w:tblInd w:w="6" w:type="dxa"/>
        <w:tblCellMar>
          <w:top w:w="48" w:type="dxa"/>
          <w:right w:w="58" w:type="dxa"/>
        </w:tblCellMar>
        <w:tblLook w:val="04A0" w:firstRow="1" w:lastRow="0" w:firstColumn="1" w:lastColumn="0" w:noHBand="0" w:noVBand="1"/>
      </w:tblPr>
      <w:tblGrid>
        <w:gridCol w:w="2724"/>
        <w:gridCol w:w="2633"/>
        <w:gridCol w:w="542"/>
        <w:gridCol w:w="3087"/>
      </w:tblGrid>
      <w:tr w:rsidR="003F3781" w:rsidRPr="003F3781" w:rsidTr="0035649A">
        <w:trPr>
          <w:trHeight w:val="593"/>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Policies </w:t>
            </w: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Three years after lapse </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629"/>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Employers liability certificate </w:t>
            </w: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40 years </w:t>
            </w:r>
          </w:p>
        </w:tc>
        <w:tc>
          <w:tcPr>
            <w:tcW w:w="0" w:type="auto"/>
            <w:vMerge/>
            <w:tcBorders>
              <w:top w:val="nil"/>
              <w:left w:val="single" w:sz="4" w:space="0" w:color="000000"/>
              <w:bottom w:val="nil"/>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394"/>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Claims correspondence  </w:t>
            </w: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Three years after settlement </w:t>
            </w:r>
          </w:p>
        </w:tc>
        <w:tc>
          <w:tcPr>
            <w:tcW w:w="0" w:type="auto"/>
            <w:vMerge/>
            <w:tcBorders>
              <w:top w:val="nil"/>
              <w:left w:val="single" w:sz="4" w:space="0" w:color="000000"/>
              <w:bottom w:val="nil"/>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629"/>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Accident reports and relevant correspondence </w:t>
            </w: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Three years after settlement </w:t>
            </w:r>
          </w:p>
        </w:tc>
        <w:tc>
          <w:tcPr>
            <w:tcW w:w="0" w:type="auto"/>
            <w:vMerge/>
            <w:tcBorders>
              <w:top w:val="nil"/>
              <w:left w:val="single" w:sz="4" w:space="0" w:color="000000"/>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842"/>
        </w:trPr>
        <w:tc>
          <w:tcPr>
            <w:tcW w:w="2724" w:type="dxa"/>
            <w:tcBorders>
              <w:top w:val="single" w:sz="4" w:space="0" w:color="000000"/>
              <w:left w:val="single" w:sz="4" w:space="0" w:color="000000"/>
              <w:bottom w:val="single" w:sz="4" w:space="0" w:color="000000"/>
              <w:right w:val="nil"/>
            </w:tcBorders>
            <w:shd w:val="clear" w:color="auto" w:fill="auto"/>
            <w:vAlign w:val="center"/>
          </w:tcPr>
          <w:p w:rsidR="003F3781" w:rsidRPr="003F3781" w:rsidRDefault="003F3781" w:rsidP="003F3781">
            <w:pPr>
              <w:tabs>
                <w:tab w:val="center" w:pos="168"/>
                <w:tab w:val="center" w:pos="1324"/>
              </w:tabs>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ab/>
              <w:t>1.8.</w:t>
            </w:r>
            <w:r w:rsidRPr="003F3781">
              <w:rPr>
                <w:rFonts w:ascii="Arial" w:eastAsia="Arial" w:hAnsi="Arial" w:cs="Arial"/>
                <w:color w:val="000000"/>
                <w:lang w:eastAsia="en-GB"/>
              </w:rPr>
              <w:t xml:space="preserve"> </w:t>
            </w:r>
            <w:r w:rsidRPr="003F3781">
              <w:rPr>
                <w:rFonts w:ascii="Arial" w:eastAsia="Arial" w:hAnsi="Arial" w:cs="Arial"/>
                <w:color w:val="000000"/>
                <w:lang w:eastAsia="en-GB"/>
              </w:rPr>
              <w:tab/>
            </w:r>
            <w:r w:rsidRPr="003F3781">
              <w:rPr>
                <w:rFonts w:ascii="Arial" w:eastAsia="Calibri" w:hAnsi="Arial" w:cs="Arial"/>
                <w:b/>
                <w:color w:val="000000"/>
                <w:lang w:eastAsia="en-GB"/>
              </w:rPr>
              <w:t xml:space="preserve">Learner Records </w:t>
            </w:r>
          </w:p>
        </w:tc>
        <w:tc>
          <w:tcPr>
            <w:tcW w:w="6262" w:type="dxa"/>
            <w:gridSpan w:val="3"/>
            <w:tcBorders>
              <w:top w:val="single" w:sz="4" w:space="0" w:color="000000"/>
              <w:left w:val="nil"/>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936"/>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Learner personal and activity  </w:t>
            </w: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Six years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Experience tells us that we can get enquires from or about former learners. </w:t>
            </w:r>
          </w:p>
        </w:tc>
      </w:tr>
      <w:tr w:rsidR="003F3781" w:rsidRPr="003F3781" w:rsidTr="0035649A">
        <w:trPr>
          <w:trHeight w:val="1555"/>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Learner personal and activity records – core hardcopy record, including copies of qualification certificates </w:t>
            </w: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Six years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Experience tells us that we can get enquires from or about the qualifications gained by former learners. </w:t>
            </w:r>
          </w:p>
        </w:tc>
      </w:tr>
      <w:tr w:rsidR="003F3781" w:rsidRPr="003F3781" w:rsidTr="0035649A">
        <w:trPr>
          <w:trHeight w:val="3408"/>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Contract related learner records </w:t>
            </w: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D13911">
            <w:pPr>
              <w:spacing w:after="0" w:line="259" w:lineRule="auto"/>
              <w:ind w:right="22"/>
              <w:rPr>
                <w:rFonts w:ascii="Arial" w:eastAsia="Calibri" w:hAnsi="Arial" w:cs="Arial"/>
                <w:color w:val="000000"/>
                <w:lang w:eastAsia="en-GB"/>
              </w:rPr>
            </w:pPr>
            <w:r w:rsidRPr="003F3781">
              <w:rPr>
                <w:rFonts w:ascii="Arial" w:eastAsia="Calibri" w:hAnsi="Arial" w:cs="Arial"/>
                <w:color w:val="000000"/>
                <w:lang w:eastAsia="en-GB"/>
              </w:rPr>
              <w:t>A minimum of three years from the contract year in which the learner left our provision, but the minimum period may be greater by contract / funding agreement specification</w:t>
            </w:r>
            <w:proofErr w:type="gramStart"/>
            <w:r w:rsidRPr="003F3781">
              <w:rPr>
                <w:rFonts w:ascii="Arial" w:eastAsia="Calibri" w:hAnsi="Arial" w:cs="Arial"/>
                <w:color w:val="000000"/>
                <w:lang w:eastAsia="en-GB"/>
              </w:rPr>
              <w:t>..</w:t>
            </w:r>
            <w:proofErr w:type="gramEnd"/>
            <w:r w:rsidRPr="003F3781">
              <w:rPr>
                <w:rFonts w:ascii="Arial" w:eastAsia="Calibri" w:hAnsi="Arial" w:cs="Arial"/>
                <w:color w:val="000000"/>
                <w:lang w:eastAsia="en-GB"/>
              </w:rPr>
              <w:t xml:space="preserve"> </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r>
      <w:tr w:rsidR="003F3781" w:rsidRPr="003F3781" w:rsidTr="0035649A">
        <w:trPr>
          <w:trHeight w:val="842"/>
        </w:trPr>
        <w:tc>
          <w:tcPr>
            <w:tcW w:w="2724" w:type="dxa"/>
            <w:tcBorders>
              <w:top w:val="single" w:sz="4" w:space="0" w:color="000000"/>
              <w:left w:val="single" w:sz="4" w:space="0" w:color="000000"/>
              <w:bottom w:val="single" w:sz="4" w:space="0" w:color="000000"/>
              <w:right w:val="nil"/>
            </w:tcBorders>
            <w:shd w:val="clear" w:color="auto" w:fill="auto"/>
            <w:vAlign w:val="center"/>
          </w:tcPr>
          <w:p w:rsidR="003F3781" w:rsidRPr="003F3781" w:rsidRDefault="003F3781" w:rsidP="003F3781">
            <w:pPr>
              <w:tabs>
                <w:tab w:val="center" w:pos="168"/>
                <w:tab w:val="center" w:pos="1411"/>
              </w:tabs>
              <w:spacing w:after="0" w:line="259" w:lineRule="auto"/>
              <w:rPr>
                <w:rFonts w:ascii="Arial" w:eastAsia="Calibri" w:hAnsi="Arial" w:cs="Arial"/>
                <w:color w:val="000000"/>
                <w:lang w:eastAsia="en-GB"/>
              </w:rPr>
            </w:pPr>
          </w:p>
        </w:tc>
        <w:tc>
          <w:tcPr>
            <w:tcW w:w="6262" w:type="dxa"/>
            <w:gridSpan w:val="3"/>
            <w:tcBorders>
              <w:top w:val="single" w:sz="4" w:space="0" w:color="000000"/>
              <w:left w:val="nil"/>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319"/>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p>
        </w:tc>
      </w:tr>
      <w:tr w:rsidR="003F3781" w:rsidRPr="003F3781" w:rsidTr="0035649A">
        <w:trPr>
          <w:trHeight w:val="845"/>
        </w:trPr>
        <w:tc>
          <w:tcPr>
            <w:tcW w:w="2724" w:type="dxa"/>
            <w:tcBorders>
              <w:top w:val="single" w:sz="4" w:space="0" w:color="000000"/>
              <w:left w:val="single" w:sz="4" w:space="0" w:color="000000"/>
              <w:bottom w:val="single" w:sz="4" w:space="0" w:color="000000"/>
              <w:right w:val="nil"/>
            </w:tcBorders>
            <w:shd w:val="clear" w:color="auto" w:fill="auto"/>
            <w:vAlign w:val="center"/>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1.10.</w:t>
            </w:r>
            <w:r w:rsidRPr="003F3781">
              <w:rPr>
                <w:rFonts w:ascii="Arial" w:eastAsia="Arial" w:hAnsi="Arial" w:cs="Arial"/>
                <w:color w:val="000000"/>
                <w:lang w:eastAsia="en-GB"/>
              </w:rPr>
              <w:t xml:space="preserve"> </w:t>
            </w:r>
            <w:r w:rsidRPr="003F3781">
              <w:rPr>
                <w:rFonts w:ascii="Arial" w:eastAsia="Calibri" w:hAnsi="Arial" w:cs="Arial"/>
                <w:b/>
                <w:color w:val="000000"/>
                <w:lang w:eastAsia="en-GB"/>
              </w:rPr>
              <w:t xml:space="preserve">Disclosure Records </w:t>
            </w:r>
          </w:p>
        </w:tc>
        <w:tc>
          <w:tcPr>
            <w:tcW w:w="6262" w:type="dxa"/>
            <w:gridSpan w:val="3"/>
            <w:tcBorders>
              <w:top w:val="single" w:sz="4" w:space="0" w:color="000000"/>
              <w:left w:val="nil"/>
              <w:bottom w:val="single" w:sz="4" w:space="0" w:color="000000"/>
              <w:right w:val="single" w:sz="4" w:space="0" w:color="000000"/>
            </w:tcBorders>
            <w:shd w:val="clear" w:color="auto" w:fill="auto"/>
          </w:tcPr>
          <w:p w:rsidR="003F3781" w:rsidRPr="003F3781" w:rsidRDefault="003F3781" w:rsidP="003F3781">
            <w:pPr>
              <w:spacing w:after="160" w:line="259" w:lineRule="auto"/>
              <w:rPr>
                <w:rFonts w:ascii="Arial" w:eastAsia="Calibri" w:hAnsi="Arial" w:cs="Arial"/>
                <w:color w:val="000000"/>
                <w:lang w:eastAsia="en-GB"/>
              </w:rPr>
            </w:pPr>
          </w:p>
        </w:tc>
      </w:tr>
      <w:tr w:rsidR="003F3781" w:rsidRPr="003F3781" w:rsidTr="0035649A">
        <w:trPr>
          <w:trHeight w:val="936"/>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ind w:right="49"/>
              <w:jc w:val="both"/>
              <w:rPr>
                <w:rFonts w:ascii="Arial" w:eastAsia="Calibri" w:hAnsi="Arial" w:cs="Arial"/>
                <w:color w:val="000000"/>
                <w:lang w:eastAsia="en-GB"/>
              </w:rPr>
            </w:pPr>
            <w:r w:rsidRPr="003F3781">
              <w:rPr>
                <w:rFonts w:ascii="Arial" w:eastAsia="Calibri" w:hAnsi="Arial" w:cs="Arial"/>
                <w:color w:val="000000"/>
                <w:lang w:eastAsia="en-GB"/>
              </w:rPr>
              <w:t xml:space="preserve">Disclosure information relating to employees and volunteers which is in a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Up to six months to allow for the consideration and resolution of any disputes </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If, in very exceptional circumstances, it may be considered necessary to keep Disclosure information for </w:t>
            </w:r>
          </w:p>
        </w:tc>
      </w:tr>
    </w:tbl>
    <w:p w:rsidR="003F3781" w:rsidRPr="003F3781" w:rsidRDefault="003F3781">
      <w:pPr>
        <w:rPr>
          <w:rFonts w:ascii="Arial" w:hAnsi="Arial" w:cs="Arial"/>
        </w:rPr>
      </w:pPr>
    </w:p>
    <w:tbl>
      <w:tblPr>
        <w:tblW w:w="8986" w:type="dxa"/>
        <w:tblInd w:w="5" w:type="dxa"/>
        <w:tblCellMar>
          <w:top w:w="48" w:type="dxa"/>
          <w:right w:w="58" w:type="dxa"/>
        </w:tblCellMar>
        <w:tblLook w:val="04A0" w:firstRow="1" w:lastRow="0" w:firstColumn="1" w:lastColumn="0" w:noHBand="0" w:noVBand="1"/>
      </w:tblPr>
      <w:tblGrid>
        <w:gridCol w:w="2724"/>
        <w:gridCol w:w="2633"/>
        <w:gridCol w:w="3629"/>
      </w:tblGrid>
      <w:tr w:rsidR="003F3781" w:rsidRPr="003F3781" w:rsidTr="0035649A">
        <w:trPr>
          <w:trHeight w:val="1555"/>
        </w:trPr>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278"/>
              <w:ind w:right="50"/>
              <w:jc w:val="both"/>
              <w:rPr>
                <w:rFonts w:ascii="Arial" w:eastAsia="Calibri" w:hAnsi="Arial" w:cs="Arial"/>
                <w:color w:val="000000"/>
                <w:lang w:eastAsia="en-GB"/>
              </w:rPr>
            </w:pPr>
            <w:proofErr w:type="gramStart"/>
            <w:r w:rsidRPr="003F3781">
              <w:rPr>
                <w:rFonts w:ascii="Arial" w:eastAsia="Calibri" w:hAnsi="Arial" w:cs="Arial"/>
                <w:color w:val="000000"/>
                <w:lang w:eastAsia="en-GB"/>
              </w:rPr>
              <w:lastRenderedPageBreak/>
              <w:t>secure</w:t>
            </w:r>
            <w:proofErr w:type="gramEnd"/>
            <w:r w:rsidRPr="003F3781">
              <w:rPr>
                <w:rFonts w:ascii="Arial" w:eastAsia="Calibri" w:hAnsi="Arial" w:cs="Arial"/>
                <w:color w:val="000000"/>
                <w:lang w:eastAsia="en-GB"/>
              </w:rPr>
              <w:t xml:space="preserve"> storage away from personnel or volunteer’s file. </w:t>
            </w:r>
          </w:p>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000000"/>
                <w:lang w:eastAsia="en-GB"/>
              </w:rPr>
              <w:t xml:space="preserve">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proofErr w:type="gramStart"/>
            <w:r w:rsidRPr="003F3781">
              <w:rPr>
                <w:rFonts w:ascii="Arial" w:eastAsia="Calibri" w:hAnsi="Arial" w:cs="Arial"/>
                <w:color w:val="000000"/>
                <w:lang w:eastAsia="en-GB"/>
              </w:rPr>
              <w:t>or</w:t>
            </w:r>
            <w:proofErr w:type="gramEnd"/>
            <w:r w:rsidRPr="003F3781">
              <w:rPr>
                <w:rFonts w:ascii="Arial" w:eastAsia="Calibri" w:hAnsi="Arial" w:cs="Arial"/>
                <w:color w:val="000000"/>
                <w:lang w:eastAsia="en-GB"/>
              </w:rPr>
              <w:t xml:space="preserve"> complaints after which time the disclosure </w:t>
            </w:r>
            <w:r w:rsidRPr="003F3781">
              <w:rPr>
                <w:rFonts w:ascii="Arial" w:eastAsia="Calibri" w:hAnsi="Arial" w:cs="Arial"/>
                <w:b/>
                <w:color w:val="000000"/>
                <w:lang w:eastAsia="en-GB"/>
              </w:rPr>
              <w:t>MUST</w:t>
            </w:r>
            <w:r w:rsidRPr="003F3781">
              <w:rPr>
                <w:rFonts w:ascii="Arial" w:eastAsia="Calibri" w:hAnsi="Arial" w:cs="Arial"/>
                <w:color w:val="000000"/>
                <w:lang w:eastAsia="en-GB"/>
              </w:rPr>
              <w:t xml:space="preserve"> be destroyed.  </w:t>
            </w: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rsidR="003F3781" w:rsidRPr="003F3781" w:rsidRDefault="003F3781" w:rsidP="003F3781">
            <w:pPr>
              <w:spacing w:after="0" w:line="259" w:lineRule="auto"/>
              <w:rPr>
                <w:rFonts w:ascii="Arial" w:eastAsia="Calibri" w:hAnsi="Arial" w:cs="Arial"/>
                <w:color w:val="000000"/>
                <w:lang w:eastAsia="en-GB"/>
              </w:rPr>
            </w:pPr>
            <w:proofErr w:type="gramStart"/>
            <w:r w:rsidRPr="003F3781">
              <w:rPr>
                <w:rFonts w:ascii="Arial" w:eastAsia="Calibri" w:hAnsi="Arial" w:cs="Arial"/>
                <w:color w:val="000000"/>
                <w:lang w:eastAsia="en-GB"/>
              </w:rPr>
              <w:t>longer</w:t>
            </w:r>
            <w:proofErr w:type="gramEnd"/>
            <w:r w:rsidRPr="003F3781">
              <w:rPr>
                <w:rFonts w:ascii="Arial" w:eastAsia="Calibri" w:hAnsi="Arial" w:cs="Arial"/>
                <w:color w:val="000000"/>
                <w:lang w:eastAsia="en-GB"/>
              </w:rPr>
              <w:t xml:space="preserve"> than six-months, we should consult the DBS about this and give full consideration to GDPR Protection and the Human Rights of an individual before doing so. </w:t>
            </w:r>
          </w:p>
        </w:tc>
      </w:tr>
    </w:tbl>
    <w:p w:rsidR="003F3781" w:rsidRPr="003F3781" w:rsidRDefault="003F3781" w:rsidP="003F3781">
      <w:pPr>
        <w:spacing w:after="218" w:line="259" w:lineRule="auto"/>
        <w:rPr>
          <w:rFonts w:ascii="Arial" w:eastAsia="Calibri" w:hAnsi="Arial" w:cs="Arial"/>
          <w:color w:val="000000"/>
          <w:lang w:eastAsia="en-GB"/>
        </w:rPr>
      </w:pPr>
      <w:r w:rsidRPr="003F3781">
        <w:rPr>
          <w:rFonts w:ascii="Arial" w:eastAsia="Calibri" w:hAnsi="Arial" w:cs="Arial"/>
          <w:b/>
          <w:color w:val="000000"/>
          <w:lang w:eastAsia="en-GB"/>
        </w:rPr>
        <w:t xml:space="preserve"> </w:t>
      </w:r>
    </w:p>
    <w:p w:rsidR="003F3781" w:rsidRPr="003F3781" w:rsidRDefault="003F3781" w:rsidP="003F3781">
      <w:pPr>
        <w:spacing w:after="0" w:line="259" w:lineRule="auto"/>
        <w:rPr>
          <w:rFonts w:ascii="Arial" w:eastAsia="Calibri" w:hAnsi="Arial" w:cs="Arial"/>
          <w:color w:val="000000"/>
          <w:lang w:eastAsia="en-GB"/>
        </w:rPr>
      </w:pPr>
      <w:r w:rsidRPr="003F3781">
        <w:rPr>
          <w:rFonts w:ascii="Arial" w:eastAsia="Calibri" w:hAnsi="Arial" w:cs="Arial"/>
          <w:color w:val="404040"/>
          <w:lang w:eastAsia="en-GB"/>
        </w:rPr>
        <w:t>This</w:t>
      </w:r>
      <w:r w:rsidR="00F47384">
        <w:rPr>
          <w:rFonts w:ascii="Arial" w:eastAsia="Calibri" w:hAnsi="Arial" w:cs="Arial"/>
          <w:color w:val="404040"/>
          <w:lang w:eastAsia="en-GB"/>
        </w:rPr>
        <w:t xml:space="preserve"> policy will be reviewed on an a</w:t>
      </w:r>
      <w:r w:rsidRPr="003F3781">
        <w:rPr>
          <w:rFonts w:ascii="Arial" w:eastAsia="Calibri" w:hAnsi="Arial" w:cs="Arial"/>
          <w:color w:val="404040"/>
          <w:lang w:eastAsia="en-GB"/>
        </w:rPr>
        <w:t>nnual basis</w:t>
      </w:r>
      <w:r w:rsidRPr="003F3781">
        <w:rPr>
          <w:rFonts w:ascii="Arial" w:eastAsia="Calibri" w:hAnsi="Arial" w:cs="Arial"/>
          <w:color w:val="000000"/>
          <w:lang w:eastAsia="en-GB"/>
        </w:rPr>
        <w:t xml:space="preserve"> </w:t>
      </w:r>
    </w:p>
    <w:p w:rsidR="003F3781" w:rsidRPr="003F3781" w:rsidRDefault="003F3781">
      <w:pPr>
        <w:rPr>
          <w:rFonts w:ascii="Arial" w:hAnsi="Arial" w:cs="Arial"/>
        </w:rPr>
      </w:pPr>
    </w:p>
    <w:sectPr w:rsidR="003F3781" w:rsidRPr="003F3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7724"/>
    <w:multiLevelType w:val="hybridMultilevel"/>
    <w:tmpl w:val="F782FBDA"/>
    <w:lvl w:ilvl="0" w:tplc="7B22465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4D33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0E532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DEFA1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A2589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70A68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B8C06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EDF8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2A76A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20631EDA"/>
    <w:multiLevelType w:val="hybridMultilevel"/>
    <w:tmpl w:val="ACDCFF84"/>
    <w:lvl w:ilvl="0" w:tplc="20E0A48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8939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9A4CA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24C33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4CB1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540CF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88485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8BFE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10FA1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0CE07DB"/>
    <w:multiLevelType w:val="hybridMultilevel"/>
    <w:tmpl w:val="1302846C"/>
    <w:lvl w:ilvl="0" w:tplc="915621A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0E7C5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FE0D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10E36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2D21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988D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86D34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E8D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D6D55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4E8C12F6"/>
    <w:multiLevelType w:val="hybridMultilevel"/>
    <w:tmpl w:val="41F0EDD0"/>
    <w:lvl w:ilvl="0" w:tplc="E84EB83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06F3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9AB1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8897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D4C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E2B4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48A8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CDB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3A66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57E7026F"/>
    <w:multiLevelType w:val="hybridMultilevel"/>
    <w:tmpl w:val="0B3673B6"/>
    <w:lvl w:ilvl="0" w:tplc="8156388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CA12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E024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1CFA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E38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D045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3600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EE9C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424A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5FDC518D"/>
    <w:multiLevelType w:val="hybridMultilevel"/>
    <w:tmpl w:val="98BE3F96"/>
    <w:lvl w:ilvl="0" w:tplc="EE1A21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98F6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BA34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AEE3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8E4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286A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D6F2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909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C26B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81"/>
    <w:rsid w:val="002A59AE"/>
    <w:rsid w:val="003F3781"/>
    <w:rsid w:val="00601A73"/>
    <w:rsid w:val="00607CE2"/>
    <w:rsid w:val="00672EC9"/>
    <w:rsid w:val="006C3F25"/>
    <w:rsid w:val="00D13911"/>
    <w:rsid w:val="00F47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781"/>
    <w:rPr>
      <w:rFonts w:ascii="Tahoma" w:hAnsi="Tahoma" w:cs="Tahoma"/>
      <w:sz w:val="16"/>
      <w:szCs w:val="16"/>
    </w:rPr>
  </w:style>
  <w:style w:type="paragraph" w:customStyle="1" w:styleId="Default">
    <w:name w:val="Default"/>
    <w:rsid w:val="00F47384"/>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781"/>
    <w:rPr>
      <w:rFonts w:ascii="Tahoma" w:hAnsi="Tahoma" w:cs="Tahoma"/>
      <w:sz w:val="16"/>
      <w:szCs w:val="16"/>
    </w:rPr>
  </w:style>
  <w:style w:type="paragraph" w:customStyle="1" w:styleId="Default">
    <w:name w:val="Default"/>
    <w:rsid w:val="00F4738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3</cp:revision>
  <dcterms:created xsi:type="dcterms:W3CDTF">2025-03-26T12:01:00Z</dcterms:created>
  <dcterms:modified xsi:type="dcterms:W3CDTF">2025-06-05T10:42:00Z</dcterms:modified>
</cp:coreProperties>
</file>