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BC575" w14:textId="77777777" w:rsidR="00F508F4" w:rsidRPr="00362416" w:rsidRDefault="00F508F4" w:rsidP="00F508F4">
      <w:pPr>
        <w:rPr>
          <w:rFonts w:ascii="Arial" w:hAnsi="Arial" w:cs="Arial"/>
          <w:color w:val="003399"/>
          <w:szCs w:val="24"/>
        </w:rPr>
      </w:pPr>
      <w:bookmarkStart w:id="0" w:name="_Toc51233862"/>
    </w:p>
    <w:p w14:paraId="2C92EF4C" w14:textId="77777777" w:rsidR="00F508F4" w:rsidRPr="00362416" w:rsidRDefault="00F508F4" w:rsidP="00F508F4">
      <w:pPr>
        <w:rPr>
          <w:rFonts w:ascii="Arial" w:hAnsi="Arial" w:cs="Arial"/>
          <w:color w:val="003399"/>
          <w:szCs w:val="24"/>
        </w:rPr>
      </w:pPr>
    </w:p>
    <w:p w14:paraId="1BF30FA0" w14:textId="77777777" w:rsidR="00F508F4" w:rsidRPr="00362416" w:rsidRDefault="00F508F4" w:rsidP="00636FE1">
      <w:pPr>
        <w:jc w:val="center"/>
        <w:rPr>
          <w:rFonts w:ascii="Arial" w:hAnsi="Arial" w:cs="Arial"/>
          <w:color w:val="003399"/>
          <w:szCs w:val="24"/>
        </w:rPr>
      </w:pPr>
    </w:p>
    <w:p w14:paraId="56AB3EDF" w14:textId="3E89116C" w:rsidR="00F508F4" w:rsidRPr="00362416" w:rsidRDefault="00636FE1" w:rsidP="00636FE1">
      <w:pPr>
        <w:jc w:val="center"/>
        <w:rPr>
          <w:rFonts w:ascii="Arial" w:hAnsi="Arial" w:cs="Arial"/>
          <w:color w:val="003399"/>
          <w:szCs w:val="24"/>
        </w:rPr>
      </w:pPr>
      <w:r>
        <w:rPr>
          <w:noProof/>
        </w:rPr>
        <w:drawing>
          <wp:inline distT="0" distB="0" distL="0" distR="0" wp14:anchorId="2B6E3F5E" wp14:editId="22951D4E">
            <wp:extent cx="2343150" cy="2143125"/>
            <wp:effectExtent l="0" t="0" r="0" b="9525"/>
            <wp:docPr id="1" name="Picture 1" descr="C:\Users\rachel\Downloads\IMG-2025031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chel\Downloads\IMG-20250314-WA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112" cy="214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7D160" w14:textId="77777777" w:rsidR="00F508F4" w:rsidRPr="00362416" w:rsidRDefault="00F508F4" w:rsidP="00F508F4">
      <w:pPr>
        <w:rPr>
          <w:rFonts w:ascii="Arial" w:hAnsi="Arial" w:cs="Arial"/>
          <w:color w:val="003399"/>
          <w:szCs w:val="24"/>
        </w:rPr>
      </w:pPr>
    </w:p>
    <w:p w14:paraId="1547F39E" w14:textId="77777777" w:rsidR="00F508F4" w:rsidRPr="00362416" w:rsidRDefault="00F508F4" w:rsidP="00F508F4">
      <w:pPr>
        <w:rPr>
          <w:rFonts w:ascii="Arial" w:hAnsi="Arial" w:cs="Arial"/>
          <w:color w:val="003399"/>
          <w:szCs w:val="24"/>
        </w:rPr>
      </w:pPr>
    </w:p>
    <w:p w14:paraId="0459C088" w14:textId="77777777" w:rsidR="00F508F4" w:rsidRPr="00362416" w:rsidRDefault="00F508F4" w:rsidP="00F508F4">
      <w:pPr>
        <w:rPr>
          <w:rFonts w:ascii="Arial" w:hAnsi="Arial" w:cs="Arial"/>
          <w:color w:val="003399"/>
          <w:szCs w:val="24"/>
        </w:rPr>
      </w:pPr>
    </w:p>
    <w:p w14:paraId="023BDA81" w14:textId="02512CF8" w:rsidR="00F508F4" w:rsidRPr="00362416" w:rsidRDefault="002B3A90" w:rsidP="00F508F4">
      <w:pPr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Internal Quality Assurance</w:t>
      </w:r>
      <w:r w:rsidR="00F508F4">
        <w:rPr>
          <w:rFonts w:ascii="Arial" w:hAnsi="Arial" w:cs="Arial"/>
          <w:b/>
          <w:sz w:val="72"/>
          <w:szCs w:val="72"/>
        </w:rPr>
        <w:t xml:space="preserve"> Policy</w:t>
      </w:r>
    </w:p>
    <w:p w14:paraId="254A8A3A" w14:textId="4BCF124A" w:rsidR="00F508F4" w:rsidRPr="00362416" w:rsidRDefault="00636FE1" w:rsidP="00636FE1">
      <w:pPr>
        <w:rPr>
          <w:rFonts w:ascii="Arial" w:hAnsi="Arial" w:cs="Arial"/>
          <w:szCs w:val="24"/>
        </w:rPr>
      </w:pPr>
      <w:r>
        <w:rPr>
          <w:rFonts w:ascii="Arial" w:hAnsi="Arial" w:cs="Arial"/>
          <w:color w:val="FF0000"/>
          <w:sz w:val="72"/>
          <w:szCs w:val="72"/>
        </w:rPr>
        <w:t>2024/2025</w:t>
      </w:r>
    </w:p>
    <w:p w14:paraId="37A59A2E" w14:textId="77777777" w:rsidR="00F508F4" w:rsidRPr="00362416" w:rsidRDefault="00F508F4" w:rsidP="00F508F4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671898A5" w14:textId="77777777" w:rsidR="00F508F4" w:rsidRDefault="00F508F4" w:rsidP="00F508F4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35A4EC27" w14:textId="77777777" w:rsidR="00F508F4" w:rsidRDefault="00F508F4" w:rsidP="00F508F4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13045176" w14:textId="77777777" w:rsidR="00F508F4" w:rsidRDefault="00F508F4" w:rsidP="00F508F4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27B5E5AC" w14:textId="77777777" w:rsidR="00F508F4" w:rsidRDefault="00F508F4" w:rsidP="00F508F4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0838CE1B" w14:textId="77777777" w:rsidR="00F508F4" w:rsidRDefault="00F508F4" w:rsidP="00F508F4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06479464" w14:textId="77777777" w:rsidR="00F508F4" w:rsidRDefault="00F508F4" w:rsidP="00F508F4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031464BF" w14:textId="77777777" w:rsidR="00F508F4" w:rsidRDefault="00F508F4" w:rsidP="00F508F4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tbl>
      <w:tblPr>
        <w:tblpPr w:leftFromText="180" w:rightFromText="180" w:vertAnchor="text" w:horzAnchor="margin" w:tblpY="28"/>
        <w:tblW w:w="9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0"/>
        <w:gridCol w:w="5896"/>
      </w:tblGrid>
      <w:tr w:rsidR="00636FE1" w:rsidRPr="00362416" w14:paraId="126DE4E0" w14:textId="77777777" w:rsidTr="00636FE1">
        <w:trPr>
          <w:trHeight w:val="129"/>
        </w:trPr>
        <w:tc>
          <w:tcPr>
            <w:tcW w:w="3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BEA5C" w14:textId="77777777" w:rsidR="00636FE1" w:rsidRPr="00362416" w:rsidRDefault="00636FE1" w:rsidP="00636FE1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362416">
              <w:rPr>
                <w:rFonts w:ascii="Arial" w:hAnsi="Arial" w:cs="Arial"/>
                <w:b/>
                <w:bCs/>
              </w:rPr>
              <w:t>Centre Name</w:t>
            </w:r>
          </w:p>
        </w:tc>
        <w:tc>
          <w:tcPr>
            <w:tcW w:w="5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1AAC87" w14:textId="77777777" w:rsidR="00636FE1" w:rsidRPr="00362416" w:rsidRDefault="00636FE1" w:rsidP="00636FE1">
            <w:pPr>
              <w:pStyle w:val="Default"/>
              <w:rPr>
                <w:rFonts w:ascii="Arial" w:hAnsi="Arial" w:cs="Arial"/>
              </w:rPr>
            </w:pPr>
          </w:p>
          <w:p w14:paraId="1D59A078" w14:textId="6B8561D6" w:rsidR="00636FE1" w:rsidRPr="00362416" w:rsidRDefault="00636FE1" w:rsidP="00636FE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Larches Sports and Education Centre (LSEC)</w:t>
            </w:r>
          </w:p>
        </w:tc>
      </w:tr>
      <w:tr w:rsidR="00636FE1" w:rsidRPr="00362416" w14:paraId="7E5F6AC4" w14:textId="77777777" w:rsidTr="00636FE1">
        <w:trPr>
          <w:trHeight w:val="129"/>
        </w:trPr>
        <w:tc>
          <w:tcPr>
            <w:tcW w:w="3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23194" w14:textId="77777777" w:rsidR="00636FE1" w:rsidRPr="00362416" w:rsidRDefault="00636FE1" w:rsidP="00636FE1">
            <w:pPr>
              <w:pStyle w:val="Default"/>
              <w:rPr>
                <w:rFonts w:ascii="Arial" w:hAnsi="Arial" w:cs="Arial"/>
              </w:rPr>
            </w:pPr>
            <w:r w:rsidRPr="00362416">
              <w:rPr>
                <w:rFonts w:ascii="Arial" w:hAnsi="Arial" w:cs="Arial"/>
                <w:b/>
                <w:bCs/>
              </w:rPr>
              <w:t xml:space="preserve">Approved/Reviewed by </w:t>
            </w:r>
          </w:p>
        </w:tc>
        <w:tc>
          <w:tcPr>
            <w:tcW w:w="5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64CA31" w14:textId="77777777" w:rsidR="00636FE1" w:rsidRDefault="00636FE1" w:rsidP="00636FE1">
            <w:pPr>
              <w:pStyle w:val="Default"/>
              <w:rPr>
                <w:rFonts w:ascii="Arial" w:hAnsi="Arial" w:cs="Arial"/>
              </w:rPr>
            </w:pPr>
          </w:p>
          <w:p w14:paraId="3FAD81F5" w14:textId="770732FE" w:rsidR="00636FE1" w:rsidRPr="00362416" w:rsidRDefault="00636FE1" w:rsidP="00636FE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Directors of LSEC</w:t>
            </w:r>
          </w:p>
        </w:tc>
      </w:tr>
      <w:tr w:rsidR="00636FE1" w:rsidRPr="00362416" w14:paraId="76F2CFCD" w14:textId="77777777" w:rsidTr="00636FE1">
        <w:trPr>
          <w:trHeight w:val="129"/>
        </w:trPr>
        <w:tc>
          <w:tcPr>
            <w:tcW w:w="3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FEE72" w14:textId="77777777" w:rsidR="00636FE1" w:rsidRPr="00362416" w:rsidRDefault="00636FE1" w:rsidP="00636FE1">
            <w:pPr>
              <w:pStyle w:val="Default"/>
              <w:rPr>
                <w:rFonts w:ascii="Arial" w:hAnsi="Arial" w:cs="Arial"/>
              </w:rPr>
            </w:pPr>
            <w:r w:rsidRPr="00362416">
              <w:rPr>
                <w:rFonts w:ascii="Arial" w:hAnsi="Arial" w:cs="Arial"/>
                <w:b/>
                <w:bCs/>
              </w:rPr>
              <w:t xml:space="preserve">Last Review Date </w:t>
            </w:r>
          </w:p>
        </w:tc>
        <w:tc>
          <w:tcPr>
            <w:tcW w:w="5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BB4E07" w14:textId="77777777" w:rsidR="00636FE1" w:rsidRPr="00636FE1" w:rsidRDefault="00636FE1" w:rsidP="00636FE1">
            <w:pPr>
              <w:pStyle w:val="Default"/>
              <w:rPr>
                <w:rFonts w:ascii="Arial" w:hAnsi="Arial" w:cs="Arial"/>
              </w:rPr>
            </w:pPr>
          </w:p>
          <w:p w14:paraId="7DAD285F" w14:textId="6A3C3BF9" w:rsidR="00636FE1" w:rsidRPr="00636FE1" w:rsidRDefault="00636FE1" w:rsidP="00636FE1">
            <w:pPr>
              <w:pStyle w:val="Default"/>
              <w:rPr>
                <w:rFonts w:ascii="Arial" w:hAnsi="Arial" w:cs="Arial"/>
              </w:rPr>
            </w:pPr>
            <w:r w:rsidRPr="00636FE1">
              <w:rPr>
                <w:rFonts w:ascii="Arial" w:hAnsi="Arial" w:cs="Arial"/>
              </w:rPr>
              <w:t>September 2024</w:t>
            </w:r>
          </w:p>
        </w:tc>
      </w:tr>
      <w:tr w:rsidR="00636FE1" w:rsidRPr="00362416" w14:paraId="4A9BC5CE" w14:textId="77777777" w:rsidTr="00636FE1">
        <w:trPr>
          <w:trHeight w:val="129"/>
        </w:trPr>
        <w:tc>
          <w:tcPr>
            <w:tcW w:w="3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ADF16" w14:textId="77777777" w:rsidR="00636FE1" w:rsidRPr="00362416" w:rsidRDefault="00636FE1" w:rsidP="00636FE1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362416">
              <w:rPr>
                <w:rFonts w:ascii="Arial" w:hAnsi="Arial" w:cs="Arial"/>
                <w:b/>
                <w:bCs/>
              </w:rPr>
              <w:t>Date of Next Review</w:t>
            </w:r>
          </w:p>
        </w:tc>
        <w:tc>
          <w:tcPr>
            <w:tcW w:w="5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ED3353" w14:textId="77777777" w:rsidR="00636FE1" w:rsidRPr="00636FE1" w:rsidRDefault="00636FE1" w:rsidP="00636FE1">
            <w:pPr>
              <w:pStyle w:val="Default"/>
              <w:rPr>
                <w:rFonts w:ascii="Arial" w:hAnsi="Arial" w:cs="Arial"/>
              </w:rPr>
            </w:pPr>
          </w:p>
          <w:p w14:paraId="5FD6B2F2" w14:textId="23D5A97C" w:rsidR="00636FE1" w:rsidRPr="00636FE1" w:rsidRDefault="00636FE1" w:rsidP="00636FE1">
            <w:pPr>
              <w:pStyle w:val="Default"/>
              <w:rPr>
                <w:rFonts w:ascii="Arial" w:hAnsi="Arial" w:cs="Arial"/>
              </w:rPr>
            </w:pPr>
            <w:r w:rsidRPr="00636FE1">
              <w:rPr>
                <w:rFonts w:ascii="Arial" w:hAnsi="Arial" w:cs="Arial"/>
              </w:rPr>
              <w:t>August 2025</w:t>
            </w:r>
          </w:p>
        </w:tc>
      </w:tr>
    </w:tbl>
    <w:p w14:paraId="4069B181" w14:textId="77777777" w:rsidR="00F508F4" w:rsidRDefault="00F508F4" w:rsidP="00F508F4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31CB6B99" w14:textId="77777777" w:rsidR="00F508F4" w:rsidRPr="00362416" w:rsidRDefault="00F508F4" w:rsidP="00F508F4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63EB8CDE" w14:textId="77777777" w:rsidR="00F508F4" w:rsidRPr="00362416" w:rsidRDefault="00F508F4" w:rsidP="00F508F4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5E881B01" w14:textId="77777777" w:rsidR="00F508F4" w:rsidRPr="00362416" w:rsidRDefault="00F508F4" w:rsidP="00F508F4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2680E6F5" w14:textId="77777777" w:rsidR="00F508F4" w:rsidRPr="00362416" w:rsidRDefault="00F508F4" w:rsidP="00F508F4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3A290691" w14:textId="77777777" w:rsidR="00F508F4" w:rsidRPr="00362416" w:rsidRDefault="00F508F4" w:rsidP="00F508F4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52EDC00B" w14:textId="77777777" w:rsidR="00F508F4" w:rsidRPr="00362416" w:rsidRDefault="00F508F4" w:rsidP="00F508F4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5A23E50B" w14:textId="77777777" w:rsidR="00F508F4" w:rsidRPr="00362416" w:rsidRDefault="00F508F4" w:rsidP="00F508F4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61FD8B81" w14:textId="77777777" w:rsidR="00636FE1" w:rsidRDefault="00636FE1" w:rsidP="0035510C">
      <w:pPr>
        <w:pStyle w:val="TOCHeading"/>
        <w:rPr>
          <w:rFonts w:ascii="Arial" w:hAnsi="Arial" w:cs="Arial"/>
          <w:b w:val="0"/>
          <w:bCs w:val="0"/>
          <w:color w:val="FF0000"/>
          <w:sz w:val="22"/>
          <w:szCs w:val="22"/>
        </w:rPr>
      </w:pPr>
    </w:p>
    <w:p w14:paraId="4D1B53B5" w14:textId="77777777" w:rsidR="0035510C" w:rsidRPr="00343081" w:rsidRDefault="0035510C" w:rsidP="0035510C">
      <w:pPr>
        <w:pStyle w:val="TOCHeading"/>
        <w:rPr>
          <w:rFonts w:ascii="Arial" w:eastAsiaTheme="minorEastAsia" w:hAnsi="Arial" w:cs="Arial"/>
          <w:b w:val="0"/>
          <w:bCs w:val="0"/>
          <w:color w:val="auto"/>
          <w:sz w:val="22"/>
          <w:szCs w:val="22"/>
          <w:lang w:val="en-GB" w:eastAsia="en-GB"/>
        </w:rPr>
      </w:pPr>
      <w:r w:rsidRPr="00CA0ECF">
        <w:rPr>
          <w:rFonts w:ascii="Arial" w:hAnsi="Arial" w:cs="Arial"/>
          <w:b w:val="0"/>
          <w:bCs w:val="0"/>
          <w:color w:val="FF0000"/>
          <w:sz w:val="22"/>
          <w:szCs w:val="22"/>
        </w:rPr>
        <w:t>Contents</w:t>
      </w:r>
    </w:p>
    <w:p w14:paraId="6C6AB0C1" w14:textId="3589BAD4" w:rsidR="00672D8F" w:rsidRDefault="0035510C">
      <w:pPr>
        <w:pStyle w:val="TOC1"/>
        <w:tabs>
          <w:tab w:val="right" w:leader="dot" w:pos="9016"/>
        </w:tabs>
        <w:rPr>
          <w:rFonts w:asciiTheme="minorHAnsi" w:hAnsiTheme="minorHAnsi"/>
          <w:noProof/>
          <w:kern w:val="2"/>
          <w14:ligatures w14:val="standardContextual"/>
        </w:rPr>
      </w:pPr>
      <w:r w:rsidRPr="00A16E4D">
        <w:rPr>
          <w:rFonts w:ascii="Arial" w:hAnsi="Arial" w:cs="Arial"/>
        </w:rPr>
        <w:fldChar w:fldCharType="begin"/>
      </w:r>
      <w:r w:rsidRPr="00A16E4D">
        <w:rPr>
          <w:rFonts w:ascii="Arial" w:hAnsi="Arial" w:cs="Arial"/>
        </w:rPr>
        <w:instrText xml:space="preserve"> TOC \o "1-3" \h \z \u </w:instrText>
      </w:r>
      <w:r w:rsidRPr="00A16E4D">
        <w:rPr>
          <w:rFonts w:ascii="Arial" w:hAnsi="Arial" w:cs="Arial"/>
        </w:rPr>
        <w:fldChar w:fldCharType="separate"/>
      </w:r>
      <w:hyperlink w:anchor="_Toc147493257" w:history="1">
        <w:r w:rsidR="00672D8F" w:rsidRPr="00D857E1">
          <w:rPr>
            <w:rStyle w:val="Hyperlink"/>
            <w:rFonts w:ascii="Arial" w:hAnsi="Arial"/>
            <w:noProof/>
          </w:rPr>
          <w:t>Definitions</w:t>
        </w:r>
        <w:r w:rsidR="00672D8F">
          <w:rPr>
            <w:noProof/>
            <w:webHidden/>
          </w:rPr>
          <w:tab/>
        </w:r>
        <w:r w:rsidR="00672D8F">
          <w:rPr>
            <w:noProof/>
            <w:webHidden/>
          </w:rPr>
          <w:fldChar w:fldCharType="begin"/>
        </w:r>
        <w:r w:rsidR="00672D8F">
          <w:rPr>
            <w:noProof/>
            <w:webHidden/>
          </w:rPr>
          <w:instrText xml:space="preserve"> PAGEREF _Toc147493257 \h </w:instrText>
        </w:r>
        <w:r w:rsidR="00672D8F">
          <w:rPr>
            <w:noProof/>
            <w:webHidden/>
          </w:rPr>
        </w:r>
        <w:r w:rsidR="00672D8F">
          <w:rPr>
            <w:noProof/>
            <w:webHidden/>
          </w:rPr>
          <w:fldChar w:fldCharType="separate"/>
        </w:r>
        <w:r w:rsidR="00672D8F">
          <w:rPr>
            <w:noProof/>
            <w:webHidden/>
          </w:rPr>
          <w:t>2</w:t>
        </w:r>
        <w:r w:rsidR="00672D8F">
          <w:rPr>
            <w:noProof/>
            <w:webHidden/>
          </w:rPr>
          <w:fldChar w:fldCharType="end"/>
        </w:r>
      </w:hyperlink>
    </w:p>
    <w:p w14:paraId="540BC77C" w14:textId="554C5EF6" w:rsidR="00672D8F" w:rsidRDefault="00636FE1">
      <w:pPr>
        <w:pStyle w:val="TOC1"/>
        <w:tabs>
          <w:tab w:val="right" w:leader="dot" w:pos="9016"/>
        </w:tabs>
        <w:rPr>
          <w:rFonts w:asciiTheme="minorHAnsi" w:hAnsiTheme="minorHAnsi"/>
          <w:noProof/>
          <w:kern w:val="2"/>
          <w14:ligatures w14:val="standardContextual"/>
        </w:rPr>
      </w:pPr>
      <w:hyperlink w:anchor="_Toc147493258" w:history="1">
        <w:r w:rsidR="00672D8F" w:rsidRPr="00D857E1">
          <w:rPr>
            <w:rStyle w:val="Hyperlink"/>
            <w:rFonts w:ascii="Arial" w:hAnsi="Arial"/>
            <w:noProof/>
          </w:rPr>
          <w:t>Purpose of the Policy</w:t>
        </w:r>
        <w:r w:rsidR="00672D8F">
          <w:rPr>
            <w:noProof/>
            <w:webHidden/>
          </w:rPr>
          <w:tab/>
        </w:r>
        <w:r w:rsidR="00672D8F">
          <w:rPr>
            <w:noProof/>
            <w:webHidden/>
          </w:rPr>
          <w:fldChar w:fldCharType="begin"/>
        </w:r>
        <w:r w:rsidR="00672D8F">
          <w:rPr>
            <w:noProof/>
            <w:webHidden/>
          </w:rPr>
          <w:instrText xml:space="preserve"> PAGEREF _Toc147493258 \h </w:instrText>
        </w:r>
        <w:r w:rsidR="00672D8F">
          <w:rPr>
            <w:noProof/>
            <w:webHidden/>
          </w:rPr>
        </w:r>
        <w:r w:rsidR="00672D8F">
          <w:rPr>
            <w:noProof/>
            <w:webHidden/>
          </w:rPr>
          <w:fldChar w:fldCharType="separate"/>
        </w:r>
        <w:r w:rsidR="00672D8F">
          <w:rPr>
            <w:noProof/>
            <w:webHidden/>
          </w:rPr>
          <w:t>2</w:t>
        </w:r>
        <w:r w:rsidR="00672D8F">
          <w:rPr>
            <w:noProof/>
            <w:webHidden/>
          </w:rPr>
          <w:fldChar w:fldCharType="end"/>
        </w:r>
      </w:hyperlink>
    </w:p>
    <w:p w14:paraId="62F0C520" w14:textId="45A2BABF" w:rsidR="00672D8F" w:rsidRDefault="00636FE1">
      <w:pPr>
        <w:pStyle w:val="TOC1"/>
        <w:tabs>
          <w:tab w:val="right" w:leader="dot" w:pos="9016"/>
        </w:tabs>
        <w:rPr>
          <w:rFonts w:asciiTheme="minorHAnsi" w:hAnsiTheme="minorHAnsi"/>
          <w:noProof/>
          <w:kern w:val="2"/>
          <w14:ligatures w14:val="standardContextual"/>
        </w:rPr>
      </w:pPr>
      <w:hyperlink w:anchor="_Toc147493259" w:history="1">
        <w:r w:rsidR="00672D8F" w:rsidRPr="00D857E1">
          <w:rPr>
            <w:rStyle w:val="Hyperlink"/>
            <w:rFonts w:ascii="Arial" w:hAnsi="Arial"/>
            <w:noProof/>
          </w:rPr>
          <w:t>Staffing</w:t>
        </w:r>
        <w:r w:rsidR="00672D8F">
          <w:rPr>
            <w:noProof/>
            <w:webHidden/>
          </w:rPr>
          <w:tab/>
        </w:r>
        <w:r w:rsidR="00672D8F">
          <w:rPr>
            <w:noProof/>
            <w:webHidden/>
          </w:rPr>
          <w:fldChar w:fldCharType="begin"/>
        </w:r>
        <w:r w:rsidR="00672D8F">
          <w:rPr>
            <w:noProof/>
            <w:webHidden/>
          </w:rPr>
          <w:instrText xml:space="preserve"> PAGEREF _Toc147493259 \h </w:instrText>
        </w:r>
        <w:r w:rsidR="00672D8F">
          <w:rPr>
            <w:noProof/>
            <w:webHidden/>
          </w:rPr>
        </w:r>
        <w:r w:rsidR="00672D8F">
          <w:rPr>
            <w:noProof/>
            <w:webHidden/>
          </w:rPr>
          <w:fldChar w:fldCharType="separate"/>
        </w:r>
        <w:r w:rsidR="00672D8F">
          <w:rPr>
            <w:noProof/>
            <w:webHidden/>
          </w:rPr>
          <w:t>3</w:t>
        </w:r>
        <w:r w:rsidR="00672D8F">
          <w:rPr>
            <w:noProof/>
            <w:webHidden/>
          </w:rPr>
          <w:fldChar w:fldCharType="end"/>
        </w:r>
      </w:hyperlink>
    </w:p>
    <w:p w14:paraId="49C737BD" w14:textId="0E53090D" w:rsidR="00672D8F" w:rsidRDefault="00636FE1">
      <w:pPr>
        <w:pStyle w:val="TOC1"/>
        <w:tabs>
          <w:tab w:val="right" w:leader="dot" w:pos="9016"/>
        </w:tabs>
        <w:rPr>
          <w:rFonts w:asciiTheme="minorHAnsi" w:hAnsiTheme="minorHAnsi"/>
          <w:noProof/>
          <w:kern w:val="2"/>
          <w14:ligatures w14:val="standardContextual"/>
        </w:rPr>
      </w:pPr>
      <w:hyperlink w:anchor="_Toc147493260" w:history="1">
        <w:r w:rsidR="00672D8F" w:rsidRPr="00D857E1">
          <w:rPr>
            <w:rStyle w:val="Hyperlink"/>
            <w:rFonts w:ascii="Arial" w:hAnsi="Arial"/>
            <w:noProof/>
          </w:rPr>
          <w:t>Verification of Assessor Decisions</w:t>
        </w:r>
        <w:r w:rsidR="00672D8F">
          <w:rPr>
            <w:noProof/>
            <w:webHidden/>
          </w:rPr>
          <w:tab/>
        </w:r>
        <w:r w:rsidR="00672D8F">
          <w:rPr>
            <w:noProof/>
            <w:webHidden/>
          </w:rPr>
          <w:fldChar w:fldCharType="begin"/>
        </w:r>
        <w:r w:rsidR="00672D8F">
          <w:rPr>
            <w:noProof/>
            <w:webHidden/>
          </w:rPr>
          <w:instrText xml:space="preserve"> PAGEREF _Toc147493260 \h </w:instrText>
        </w:r>
        <w:r w:rsidR="00672D8F">
          <w:rPr>
            <w:noProof/>
            <w:webHidden/>
          </w:rPr>
        </w:r>
        <w:r w:rsidR="00672D8F">
          <w:rPr>
            <w:noProof/>
            <w:webHidden/>
          </w:rPr>
          <w:fldChar w:fldCharType="separate"/>
        </w:r>
        <w:r w:rsidR="00672D8F">
          <w:rPr>
            <w:noProof/>
            <w:webHidden/>
          </w:rPr>
          <w:t>3</w:t>
        </w:r>
        <w:r w:rsidR="00672D8F">
          <w:rPr>
            <w:noProof/>
            <w:webHidden/>
          </w:rPr>
          <w:fldChar w:fldCharType="end"/>
        </w:r>
      </w:hyperlink>
    </w:p>
    <w:p w14:paraId="7AB222B3" w14:textId="4C189214" w:rsidR="00672D8F" w:rsidRDefault="00636FE1">
      <w:pPr>
        <w:pStyle w:val="TOC1"/>
        <w:tabs>
          <w:tab w:val="right" w:leader="dot" w:pos="9016"/>
        </w:tabs>
        <w:rPr>
          <w:rFonts w:asciiTheme="minorHAnsi" w:hAnsiTheme="minorHAnsi"/>
          <w:noProof/>
          <w:kern w:val="2"/>
          <w14:ligatures w14:val="standardContextual"/>
        </w:rPr>
      </w:pPr>
      <w:hyperlink w:anchor="_Toc147493261" w:history="1">
        <w:r w:rsidR="00672D8F" w:rsidRPr="00D857E1">
          <w:rPr>
            <w:rStyle w:val="Hyperlink"/>
            <w:rFonts w:ascii="Arial" w:hAnsi="Arial"/>
            <w:noProof/>
          </w:rPr>
          <w:t>Sampling Rates</w:t>
        </w:r>
        <w:r w:rsidR="00672D8F">
          <w:rPr>
            <w:noProof/>
            <w:webHidden/>
          </w:rPr>
          <w:tab/>
        </w:r>
        <w:r w:rsidR="00672D8F">
          <w:rPr>
            <w:noProof/>
            <w:webHidden/>
          </w:rPr>
          <w:fldChar w:fldCharType="begin"/>
        </w:r>
        <w:r w:rsidR="00672D8F">
          <w:rPr>
            <w:noProof/>
            <w:webHidden/>
          </w:rPr>
          <w:instrText xml:space="preserve"> PAGEREF _Toc147493261 \h </w:instrText>
        </w:r>
        <w:r w:rsidR="00672D8F">
          <w:rPr>
            <w:noProof/>
            <w:webHidden/>
          </w:rPr>
        </w:r>
        <w:r w:rsidR="00672D8F">
          <w:rPr>
            <w:noProof/>
            <w:webHidden/>
          </w:rPr>
          <w:fldChar w:fldCharType="separate"/>
        </w:r>
        <w:r w:rsidR="00672D8F">
          <w:rPr>
            <w:noProof/>
            <w:webHidden/>
          </w:rPr>
          <w:t>4</w:t>
        </w:r>
        <w:r w:rsidR="00672D8F">
          <w:rPr>
            <w:noProof/>
            <w:webHidden/>
          </w:rPr>
          <w:fldChar w:fldCharType="end"/>
        </w:r>
      </w:hyperlink>
    </w:p>
    <w:p w14:paraId="1EEA3373" w14:textId="2D9366D0" w:rsidR="00672D8F" w:rsidRDefault="00636FE1">
      <w:pPr>
        <w:pStyle w:val="TOC1"/>
        <w:tabs>
          <w:tab w:val="right" w:leader="dot" w:pos="9016"/>
        </w:tabs>
        <w:rPr>
          <w:rFonts w:asciiTheme="minorHAnsi" w:hAnsiTheme="minorHAnsi"/>
          <w:noProof/>
          <w:kern w:val="2"/>
          <w14:ligatures w14:val="standardContextual"/>
        </w:rPr>
      </w:pPr>
      <w:hyperlink w:anchor="_Toc147493262" w:history="1">
        <w:r w:rsidR="00672D8F" w:rsidRPr="00D857E1">
          <w:rPr>
            <w:rStyle w:val="Hyperlink"/>
            <w:rFonts w:ascii="Arial" w:hAnsi="Arial"/>
            <w:noProof/>
          </w:rPr>
          <w:t>Standardisation</w:t>
        </w:r>
        <w:r w:rsidR="00672D8F">
          <w:rPr>
            <w:noProof/>
            <w:webHidden/>
          </w:rPr>
          <w:tab/>
        </w:r>
        <w:r w:rsidR="00672D8F">
          <w:rPr>
            <w:noProof/>
            <w:webHidden/>
          </w:rPr>
          <w:fldChar w:fldCharType="begin"/>
        </w:r>
        <w:r w:rsidR="00672D8F">
          <w:rPr>
            <w:noProof/>
            <w:webHidden/>
          </w:rPr>
          <w:instrText xml:space="preserve"> PAGEREF _Toc147493262 \h </w:instrText>
        </w:r>
        <w:r w:rsidR="00672D8F">
          <w:rPr>
            <w:noProof/>
            <w:webHidden/>
          </w:rPr>
        </w:r>
        <w:r w:rsidR="00672D8F">
          <w:rPr>
            <w:noProof/>
            <w:webHidden/>
          </w:rPr>
          <w:fldChar w:fldCharType="separate"/>
        </w:r>
        <w:r w:rsidR="00672D8F">
          <w:rPr>
            <w:noProof/>
            <w:webHidden/>
          </w:rPr>
          <w:t>4</w:t>
        </w:r>
        <w:r w:rsidR="00672D8F">
          <w:rPr>
            <w:noProof/>
            <w:webHidden/>
          </w:rPr>
          <w:fldChar w:fldCharType="end"/>
        </w:r>
      </w:hyperlink>
    </w:p>
    <w:p w14:paraId="19C49786" w14:textId="59FCF45D" w:rsidR="00672D8F" w:rsidRDefault="00636FE1">
      <w:pPr>
        <w:pStyle w:val="TOC1"/>
        <w:tabs>
          <w:tab w:val="right" w:leader="dot" w:pos="9016"/>
        </w:tabs>
        <w:rPr>
          <w:rFonts w:asciiTheme="minorHAnsi" w:hAnsiTheme="minorHAnsi"/>
          <w:noProof/>
          <w:kern w:val="2"/>
          <w14:ligatures w14:val="standardContextual"/>
        </w:rPr>
      </w:pPr>
      <w:hyperlink w:anchor="_Toc147493263" w:history="1">
        <w:r w:rsidR="00672D8F" w:rsidRPr="00D857E1">
          <w:rPr>
            <w:rStyle w:val="Hyperlink"/>
            <w:rFonts w:ascii="Arial" w:hAnsi="Arial"/>
            <w:noProof/>
          </w:rPr>
          <w:t>Assessor Competence</w:t>
        </w:r>
        <w:r w:rsidR="00672D8F">
          <w:rPr>
            <w:noProof/>
            <w:webHidden/>
          </w:rPr>
          <w:tab/>
        </w:r>
        <w:r w:rsidR="00672D8F">
          <w:rPr>
            <w:noProof/>
            <w:webHidden/>
          </w:rPr>
          <w:fldChar w:fldCharType="begin"/>
        </w:r>
        <w:r w:rsidR="00672D8F">
          <w:rPr>
            <w:noProof/>
            <w:webHidden/>
          </w:rPr>
          <w:instrText xml:space="preserve"> PAGEREF _Toc147493263 \h </w:instrText>
        </w:r>
        <w:r w:rsidR="00672D8F">
          <w:rPr>
            <w:noProof/>
            <w:webHidden/>
          </w:rPr>
        </w:r>
        <w:r w:rsidR="00672D8F">
          <w:rPr>
            <w:noProof/>
            <w:webHidden/>
          </w:rPr>
          <w:fldChar w:fldCharType="separate"/>
        </w:r>
        <w:r w:rsidR="00672D8F">
          <w:rPr>
            <w:noProof/>
            <w:webHidden/>
          </w:rPr>
          <w:t>4</w:t>
        </w:r>
        <w:r w:rsidR="00672D8F">
          <w:rPr>
            <w:noProof/>
            <w:webHidden/>
          </w:rPr>
          <w:fldChar w:fldCharType="end"/>
        </w:r>
      </w:hyperlink>
    </w:p>
    <w:p w14:paraId="25F5B3DE" w14:textId="63A3D594" w:rsidR="00672D8F" w:rsidRDefault="00636FE1">
      <w:pPr>
        <w:pStyle w:val="TOC1"/>
        <w:tabs>
          <w:tab w:val="right" w:leader="dot" w:pos="9016"/>
        </w:tabs>
        <w:rPr>
          <w:rFonts w:asciiTheme="minorHAnsi" w:hAnsiTheme="minorHAnsi"/>
          <w:noProof/>
          <w:kern w:val="2"/>
          <w14:ligatures w14:val="standardContextual"/>
        </w:rPr>
      </w:pPr>
      <w:hyperlink w:anchor="_Toc147493264" w:history="1">
        <w:r w:rsidR="00672D8F" w:rsidRPr="00D857E1">
          <w:rPr>
            <w:rStyle w:val="Hyperlink"/>
            <w:rFonts w:ascii="Arial" w:hAnsi="Arial"/>
            <w:noProof/>
          </w:rPr>
          <w:t>Learner Feedback</w:t>
        </w:r>
        <w:r w:rsidR="00672D8F">
          <w:rPr>
            <w:noProof/>
            <w:webHidden/>
          </w:rPr>
          <w:tab/>
        </w:r>
        <w:r w:rsidR="00672D8F">
          <w:rPr>
            <w:noProof/>
            <w:webHidden/>
          </w:rPr>
          <w:fldChar w:fldCharType="begin"/>
        </w:r>
        <w:r w:rsidR="00672D8F">
          <w:rPr>
            <w:noProof/>
            <w:webHidden/>
          </w:rPr>
          <w:instrText xml:space="preserve"> PAGEREF _Toc147493264 \h </w:instrText>
        </w:r>
        <w:r w:rsidR="00672D8F">
          <w:rPr>
            <w:noProof/>
            <w:webHidden/>
          </w:rPr>
        </w:r>
        <w:r w:rsidR="00672D8F">
          <w:rPr>
            <w:noProof/>
            <w:webHidden/>
          </w:rPr>
          <w:fldChar w:fldCharType="separate"/>
        </w:r>
        <w:r w:rsidR="00672D8F">
          <w:rPr>
            <w:noProof/>
            <w:webHidden/>
          </w:rPr>
          <w:t>5</w:t>
        </w:r>
        <w:r w:rsidR="00672D8F">
          <w:rPr>
            <w:noProof/>
            <w:webHidden/>
          </w:rPr>
          <w:fldChar w:fldCharType="end"/>
        </w:r>
      </w:hyperlink>
    </w:p>
    <w:p w14:paraId="5E020A5D" w14:textId="33786EEF" w:rsidR="00672D8F" w:rsidRDefault="00636FE1">
      <w:pPr>
        <w:pStyle w:val="TOC1"/>
        <w:tabs>
          <w:tab w:val="right" w:leader="dot" w:pos="9016"/>
        </w:tabs>
        <w:rPr>
          <w:rFonts w:asciiTheme="minorHAnsi" w:hAnsiTheme="minorHAnsi"/>
          <w:noProof/>
          <w:kern w:val="2"/>
          <w14:ligatures w14:val="standardContextual"/>
        </w:rPr>
      </w:pPr>
      <w:hyperlink w:anchor="_Toc147493265" w:history="1">
        <w:r w:rsidR="00672D8F" w:rsidRPr="00D857E1">
          <w:rPr>
            <w:rStyle w:val="Hyperlink"/>
            <w:rFonts w:ascii="Arial" w:hAnsi="Arial"/>
            <w:noProof/>
          </w:rPr>
          <w:t>Record Keeping</w:t>
        </w:r>
        <w:r w:rsidR="00672D8F">
          <w:rPr>
            <w:noProof/>
            <w:webHidden/>
          </w:rPr>
          <w:tab/>
        </w:r>
        <w:r w:rsidR="00672D8F">
          <w:rPr>
            <w:noProof/>
            <w:webHidden/>
          </w:rPr>
          <w:fldChar w:fldCharType="begin"/>
        </w:r>
        <w:r w:rsidR="00672D8F">
          <w:rPr>
            <w:noProof/>
            <w:webHidden/>
          </w:rPr>
          <w:instrText xml:space="preserve"> PAGEREF _Toc147493265 \h </w:instrText>
        </w:r>
        <w:r w:rsidR="00672D8F">
          <w:rPr>
            <w:noProof/>
            <w:webHidden/>
          </w:rPr>
        </w:r>
        <w:r w:rsidR="00672D8F">
          <w:rPr>
            <w:noProof/>
            <w:webHidden/>
          </w:rPr>
          <w:fldChar w:fldCharType="separate"/>
        </w:r>
        <w:r w:rsidR="00672D8F">
          <w:rPr>
            <w:noProof/>
            <w:webHidden/>
          </w:rPr>
          <w:t>5</w:t>
        </w:r>
        <w:r w:rsidR="00672D8F">
          <w:rPr>
            <w:noProof/>
            <w:webHidden/>
          </w:rPr>
          <w:fldChar w:fldCharType="end"/>
        </w:r>
      </w:hyperlink>
    </w:p>
    <w:p w14:paraId="62F046E0" w14:textId="0F546CE7" w:rsidR="00F508F4" w:rsidRDefault="0035510C" w:rsidP="0035510C">
      <w:pPr>
        <w:pStyle w:val="Heading1"/>
        <w:spacing w:before="120" w:after="120" w:line="276" w:lineRule="auto"/>
        <w:jc w:val="both"/>
        <w:rPr>
          <w:rFonts w:ascii="Arial" w:hAnsi="Arial"/>
          <w:b w:val="0"/>
          <w:bCs/>
          <w:noProof/>
        </w:rPr>
      </w:pPr>
      <w:r w:rsidRPr="00A16E4D">
        <w:rPr>
          <w:rFonts w:ascii="Arial" w:hAnsi="Arial"/>
          <w:b w:val="0"/>
          <w:bCs/>
          <w:noProof/>
        </w:rPr>
        <w:fldChar w:fldCharType="end"/>
      </w:r>
    </w:p>
    <w:p w14:paraId="0D5747A7" w14:textId="77777777" w:rsidR="0035510C" w:rsidRDefault="0035510C" w:rsidP="0035510C"/>
    <w:p w14:paraId="16F4AC23" w14:textId="4297FA33" w:rsidR="00594241" w:rsidRPr="00BD43D3" w:rsidRDefault="00F86279" w:rsidP="00BD43D3">
      <w:pPr>
        <w:pStyle w:val="Heading1"/>
        <w:rPr>
          <w:rFonts w:ascii="Arial" w:hAnsi="Arial"/>
        </w:rPr>
      </w:pPr>
      <w:bookmarkStart w:id="1" w:name="_Toc147493257"/>
      <w:r w:rsidRPr="00BD43D3">
        <w:rPr>
          <w:rFonts w:ascii="Arial" w:hAnsi="Arial"/>
        </w:rPr>
        <w:t>Definitions</w:t>
      </w:r>
      <w:bookmarkEnd w:id="1"/>
    </w:p>
    <w:p w14:paraId="600B3A1D" w14:textId="77777777" w:rsidR="00594241" w:rsidRPr="00BD43D3" w:rsidRDefault="00594241" w:rsidP="0035510C">
      <w:pPr>
        <w:rPr>
          <w:rFonts w:ascii="Arial" w:hAnsi="Arial" w:cs="Arial"/>
          <w:u w:val="single"/>
        </w:rPr>
      </w:pPr>
    </w:p>
    <w:p w14:paraId="44DC3E59" w14:textId="647E36B4" w:rsidR="004F343B" w:rsidRDefault="004F343B" w:rsidP="004F343B">
      <w:pPr>
        <w:shd w:val="clear" w:color="auto" w:fill="FFFFFF"/>
        <w:rPr>
          <w:rFonts w:ascii="Arial" w:eastAsia="Times New Roman" w:hAnsi="Arial" w:cs="Arial"/>
        </w:rPr>
      </w:pPr>
      <w:r w:rsidRPr="00BD43D3">
        <w:rPr>
          <w:rFonts w:ascii="Arial" w:eastAsia="Times New Roman" w:hAnsi="Arial" w:cs="Arial"/>
          <w:u w:val="single"/>
          <w:lang w:val="en"/>
        </w:rPr>
        <w:t>I</w:t>
      </w:r>
      <w:r w:rsidRPr="004F343B">
        <w:rPr>
          <w:rFonts w:ascii="Arial" w:eastAsia="Times New Roman" w:hAnsi="Arial" w:cs="Arial"/>
          <w:u w:val="single"/>
          <w:lang w:val="en"/>
        </w:rPr>
        <w:t>nternal quality assurance</w:t>
      </w:r>
      <w:r w:rsidRPr="004F343B">
        <w:rPr>
          <w:rFonts w:ascii="Arial" w:eastAsia="Times New Roman" w:hAnsi="Arial" w:cs="Arial"/>
          <w:lang w:val="en"/>
        </w:rPr>
        <w:t xml:space="preserve"> measures </w:t>
      </w:r>
      <w:r w:rsidRPr="00BD43D3">
        <w:rPr>
          <w:rFonts w:ascii="Arial" w:eastAsia="Times New Roman" w:hAnsi="Arial" w:cs="Arial"/>
          <w:lang w:val="en"/>
        </w:rPr>
        <w:t>Assess</w:t>
      </w:r>
      <w:r w:rsidR="001A06AB" w:rsidRPr="00BD43D3">
        <w:rPr>
          <w:rFonts w:ascii="Arial" w:eastAsia="Times New Roman" w:hAnsi="Arial" w:cs="Arial"/>
          <w:lang w:val="en"/>
        </w:rPr>
        <w:t xml:space="preserve">or decisions, </w:t>
      </w:r>
      <w:r w:rsidRPr="004F343B">
        <w:rPr>
          <w:rFonts w:ascii="Arial" w:eastAsia="Times New Roman" w:hAnsi="Arial" w:cs="Arial"/>
          <w:lang w:val="en"/>
        </w:rPr>
        <w:t xml:space="preserve">learner achievements, </w:t>
      </w:r>
      <w:r w:rsidR="001A06AB" w:rsidRPr="00BD43D3">
        <w:rPr>
          <w:rFonts w:ascii="Arial" w:eastAsia="Times New Roman" w:hAnsi="Arial" w:cs="Arial"/>
          <w:lang w:val="en"/>
        </w:rPr>
        <w:t xml:space="preserve">Assessor competence and the </w:t>
      </w:r>
      <w:r w:rsidRPr="004F343B">
        <w:rPr>
          <w:rFonts w:ascii="Arial" w:eastAsia="Times New Roman" w:hAnsi="Arial" w:cs="Arial"/>
          <w:lang w:val="en"/>
        </w:rPr>
        <w:t>standard of processes and procedures</w:t>
      </w:r>
      <w:r w:rsidR="001A06AB" w:rsidRPr="00BD43D3">
        <w:rPr>
          <w:rFonts w:ascii="Arial" w:eastAsia="Times New Roman" w:hAnsi="Arial" w:cs="Arial"/>
          <w:lang w:val="en"/>
        </w:rPr>
        <w:t xml:space="preserve"> at the </w:t>
      </w:r>
      <w:proofErr w:type="spellStart"/>
      <w:r w:rsidR="001A06AB" w:rsidRPr="00BD43D3">
        <w:rPr>
          <w:rFonts w:ascii="Arial" w:eastAsia="Times New Roman" w:hAnsi="Arial" w:cs="Arial"/>
          <w:lang w:val="en"/>
        </w:rPr>
        <w:t>centre</w:t>
      </w:r>
      <w:proofErr w:type="spellEnd"/>
      <w:r w:rsidR="001A06AB" w:rsidRPr="00BD43D3">
        <w:rPr>
          <w:rFonts w:ascii="Arial" w:eastAsia="Times New Roman" w:hAnsi="Arial" w:cs="Arial"/>
          <w:lang w:val="en"/>
        </w:rPr>
        <w:t>.</w:t>
      </w:r>
      <w:r w:rsidR="00B67DFC" w:rsidRPr="00BD43D3">
        <w:rPr>
          <w:rFonts w:ascii="Arial" w:eastAsia="Times New Roman" w:hAnsi="Arial" w:cs="Arial"/>
        </w:rPr>
        <w:t xml:space="preserve"> Internal quality assurance helps to ensure that assessment is valid, authentic, sufficient, fair and reliable</w:t>
      </w:r>
    </w:p>
    <w:p w14:paraId="063FA1D1" w14:textId="77777777" w:rsidR="00BD43D3" w:rsidRPr="004F343B" w:rsidRDefault="00BD43D3" w:rsidP="004F343B">
      <w:pPr>
        <w:shd w:val="clear" w:color="auto" w:fill="FFFFFF"/>
        <w:rPr>
          <w:rFonts w:ascii="Arial" w:eastAsia="Times New Roman" w:hAnsi="Arial" w:cs="Arial"/>
          <w:lang w:val="en"/>
        </w:rPr>
      </w:pPr>
    </w:p>
    <w:p w14:paraId="36364D02" w14:textId="2F7912A0" w:rsidR="00F822D5" w:rsidRDefault="005F0986" w:rsidP="0035510C">
      <w:pPr>
        <w:rPr>
          <w:rStyle w:val="Emphasis"/>
          <w:rFonts w:ascii="Arial" w:hAnsi="Arial" w:cs="Arial"/>
          <w:i w:val="0"/>
          <w:iCs w:val="0"/>
          <w:shd w:val="clear" w:color="auto" w:fill="FFFFFF"/>
        </w:rPr>
      </w:pPr>
      <w:r w:rsidRPr="00BD43D3">
        <w:rPr>
          <w:rFonts w:ascii="Arial" w:hAnsi="Arial" w:cs="Arial"/>
          <w:u w:val="single"/>
          <w:shd w:val="clear" w:color="auto" w:fill="FFFFFF"/>
        </w:rPr>
        <w:t>Internal Verification</w:t>
      </w:r>
      <w:r w:rsidRPr="00BD43D3">
        <w:rPr>
          <w:rFonts w:ascii="Arial" w:hAnsi="Arial" w:cs="Arial"/>
          <w:shd w:val="clear" w:color="auto" w:fill="FFFFFF"/>
        </w:rPr>
        <w:t xml:space="preserve"> e</w:t>
      </w:r>
      <w:r w:rsidRPr="00BD43D3"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nsures that </w:t>
      </w:r>
      <w:proofErr w:type="gramStart"/>
      <w:r w:rsidRPr="00BD43D3">
        <w:rPr>
          <w:rStyle w:val="Emphasis"/>
          <w:rFonts w:ascii="Arial" w:hAnsi="Arial" w:cs="Arial"/>
          <w:i w:val="0"/>
          <w:iCs w:val="0"/>
          <w:shd w:val="clear" w:color="auto" w:fill="FFFFFF"/>
        </w:rPr>
        <w:t>staff within the centre are</w:t>
      </w:r>
      <w:proofErr w:type="gramEnd"/>
      <w:r w:rsidRPr="00BD43D3"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 making consistent and accurate assessment decisions.</w:t>
      </w:r>
    </w:p>
    <w:p w14:paraId="04BE6EAE" w14:textId="77777777" w:rsidR="00BD43D3" w:rsidRPr="00BD43D3" w:rsidRDefault="00BD43D3" w:rsidP="0035510C">
      <w:pPr>
        <w:rPr>
          <w:rFonts w:ascii="Arial" w:hAnsi="Arial" w:cs="Arial"/>
        </w:rPr>
      </w:pPr>
    </w:p>
    <w:p w14:paraId="445E6B87" w14:textId="47E722FC" w:rsidR="00594241" w:rsidRPr="00BD43D3" w:rsidRDefault="00E54E9E" w:rsidP="007D3369">
      <w:pPr>
        <w:rPr>
          <w:rFonts w:ascii="Arial" w:hAnsi="Arial" w:cs="Arial"/>
          <w:shd w:val="clear" w:color="auto" w:fill="FFFFFF"/>
        </w:rPr>
      </w:pPr>
      <w:r w:rsidRPr="00BD43D3">
        <w:rPr>
          <w:rFonts w:ascii="Arial" w:hAnsi="Arial" w:cs="Arial"/>
          <w:u w:val="single"/>
          <w:shd w:val="clear" w:color="auto" w:fill="FFFFFF"/>
        </w:rPr>
        <w:t>Standardisatio</w:t>
      </w:r>
      <w:r w:rsidRPr="00BD43D3">
        <w:rPr>
          <w:rFonts w:ascii="Arial" w:hAnsi="Arial" w:cs="Arial"/>
          <w:shd w:val="clear" w:color="auto" w:fill="FFFFFF"/>
        </w:rPr>
        <w:t xml:space="preserve">n is a process which ensures all staff </w:t>
      </w:r>
      <w:proofErr w:type="gramStart"/>
      <w:r w:rsidRPr="00BD43D3">
        <w:rPr>
          <w:rFonts w:ascii="Arial" w:hAnsi="Arial" w:cs="Arial"/>
          <w:shd w:val="clear" w:color="auto" w:fill="FFFFFF"/>
        </w:rPr>
        <w:t>follow</w:t>
      </w:r>
      <w:proofErr w:type="gramEnd"/>
      <w:r w:rsidRPr="00BD43D3">
        <w:rPr>
          <w:rFonts w:ascii="Arial" w:hAnsi="Arial" w:cs="Arial"/>
          <w:shd w:val="clear" w:color="auto" w:fill="FFFFFF"/>
        </w:rPr>
        <w:t xml:space="preserve"> the requirements of the programme or qualification in the same way</w:t>
      </w:r>
      <w:r w:rsidR="007D3369" w:rsidRPr="00BD43D3">
        <w:rPr>
          <w:rFonts w:ascii="Arial" w:hAnsi="Arial" w:cs="Arial"/>
          <w:shd w:val="clear" w:color="auto" w:fill="FFFFFF"/>
        </w:rPr>
        <w:t xml:space="preserve"> to facilitate consistency and fairness to learners. </w:t>
      </w:r>
    </w:p>
    <w:p w14:paraId="7C37BA0A" w14:textId="77777777" w:rsidR="001A5470" w:rsidRPr="00BD43D3" w:rsidRDefault="001A5470" w:rsidP="007D3369">
      <w:pPr>
        <w:rPr>
          <w:rFonts w:ascii="Arial" w:hAnsi="Arial" w:cs="Arial"/>
          <w:shd w:val="clear" w:color="auto" w:fill="FFFFFF"/>
        </w:rPr>
      </w:pPr>
    </w:p>
    <w:p w14:paraId="098BE2D7" w14:textId="77777777" w:rsidR="001A5470" w:rsidRPr="00BD43D3" w:rsidRDefault="001A5470" w:rsidP="007D3369">
      <w:pPr>
        <w:rPr>
          <w:rFonts w:ascii="Arial" w:hAnsi="Arial" w:cs="Arial"/>
          <w:shd w:val="clear" w:color="auto" w:fill="FFFFFF"/>
        </w:rPr>
      </w:pPr>
    </w:p>
    <w:p w14:paraId="143A8A58" w14:textId="518A3507" w:rsidR="001A5470" w:rsidRDefault="00F86279" w:rsidP="00BD43D3">
      <w:pPr>
        <w:pStyle w:val="Heading1"/>
        <w:rPr>
          <w:rFonts w:ascii="Arial" w:hAnsi="Arial"/>
        </w:rPr>
      </w:pPr>
      <w:bookmarkStart w:id="2" w:name="_Toc147493258"/>
      <w:r w:rsidRPr="00BD43D3">
        <w:rPr>
          <w:rFonts w:ascii="Arial" w:hAnsi="Arial"/>
        </w:rPr>
        <w:t>Purpose of the Policy</w:t>
      </w:r>
      <w:bookmarkEnd w:id="2"/>
    </w:p>
    <w:p w14:paraId="35832709" w14:textId="77777777" w:rsidR="00BD43D3" w:rsidRPr="00BD43D3" w:rsidRDefault="00BD43D3" w:rsidP="00BD43D3"/>
    <w:p w14:paraId="318A5DBF" w14:textId="77777777" w:rsidR="00A47E4E" w:rsidRPr="00BD43D3" w:rsidRDefault="00F86279" w:rsidP="00A47E4E">
      <w:pPr>
        <w:shd w:val="clear" w:color="auto" w:fill="FFFFFF"/>
        <w:spacing w:after="300"/>
        <w:rPr>
          <w:rFonts w:ascii="Arial" w:eastAsia="Times New Roman" w:hAnsi="Arial" w:cs="Arial"/>
        </w:rPr>
      </w:pPr>
      <w:r w:rsidRPr="00BD43D3">
        <w:rPr>
          <w:rFonts w:ascii="Arial" w:eastAsia="Times New Roman" w:hAnsi="Arial" w:cs="Arial"/>
        </w:rPr>
        <w:t xml:space="preserve">The purpose of </w:t>
      </w:r>
      <w:r w:rsidR="00A47E4E" w:rsidRPr="00BD43D3">
        <w:rPr>
          <w:rFonts w:ascii="Arial" w:eastAsia="Times New Roman" w:hAnsi="Arial" w:cs="Arial"/>
        </w:rPr>
        <w:t xml:space="preserve">implementing internal quality assurance at the centre focusses on: </w:t>
      </w:r>
    </w:p>
    <w:p w14:paraId="5A29C26E" w14:textId="7DB93DB1" w:rsidR="001A5470" w:rsidRPr="00BD43D3" w:rsidRDefault="001A5470" w:rsidP="00BD43D3">
      <w:pPr>
        <w:pStyle w:val="ListParagraph"/>
        <w:numPr>
          <w:ilvl w:val="0"/>
          <w:numId w:val="11"/>
        </w:numPr>
        <w:shd w:val="clear" w:color="auto" w:fill="FFFFFF"/>
        <w:spacing w:after="300"/>
        <w:rPr>
          <w:rFonts w:ascii="Arial" w:eastAsia="Times New Roman" w:hAnsi="Arial" w:cs="Arial"/>
        </w:rPr>
      </w:pPr>
      <w:r w:rsidRPr="00BD43D3">
        <w:rPr>
          <w:rFonts w:ascii="Arial" w:eastAsia="Times New Roman" w:hAnsi="Arial" w:cs="Arial"/>
        </w:rPr>
        <w:t xml:space="preserve">ensuring </w:t>
      </w:r>
      <w:r w:rsidR="00BD43D3">
        <w:rPr>
          <w:rFonts w:ascii="Arial" w:eastAsia="Times New Roman" w:hAnsi="Arial" w:cs="Arial"/>
        </w:rPr>
        <w:t xml:space="preserve">the </w:t>
      </w:r>
      <w:r w:rsidRPr="00BD43D3">
        <w:rPr>
          <w:rFonts w:ascii="Arial" w:eastAsia="Times New Roman" w:hAnsi="Arial" w:cs="Arial"/>
        </w:rPr>
        <w:t xml:space="preserve">quality </w:t>
      </w:r>
      <w:r w:rsidR="00A47E4E" w:rsidRPr="00BD43D3">
        <w:rPr>
          <w:rFonts w:ascii="Arial" w:eastAsia="Times New Roman" w:hAnsi="Arial" w:cs="Arial"/>
        </w:rPr>
        <w:t>of delivery</w:t>
      </w:r>
      <w:r w:rsidRPr="00BD43D3">
        <w:rPr>
          <w:rFonts w:ascii="Arial" w:eastAsia="Times New Roman" w:hAnsi="Arial" w:cs="Arial"/>
        </w:rPr>
        <w:t xml:space="preserve"> throughout the learner journey</w:t>
      </w:r>
    </w:p>
    <w:p w14:paraId="0F14E622" w14:textId="4680ABFB" w:rsidR="001A5470" w:rsidRPr="00BD43D3" w:rsidRDefault="001A5470" w:rsidP="00BD43D3">
      <w:pPr>
        <w:numPr>
          <w:ilvl w:val="0"/>
          <w:numId w:val="1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</w:rPr>
      </w:pPr>
      <w:r w:rsidRPr="00BD43D3">
        <w:rPr>
          <w:rFonts w:ascii="Arial" w:eastAsia="Times New Roman" w:hAnsi="Arial" w:cs="Arial"/>
        </w:rPr>
        <w:t>ensuring accuracy</w:t>
      </w:r>
      <w:r w:rsidR="003F2094" w:rsidRPr="00BD43D3">
        <w:rPr>
          <w:rFonts w:ascii="Arial" w:eastAsia="Times New Roman" w:hAnsi="Arial" w:cs="Arial"/>
        </w:rPr>
        <w:t xml:space="preserve">, fairness </w:t>
      </w:r>
      <w:r w:rsidRPr="00BD43D3">
        <w:rPr>
          <w:rFonts w:ascii="Arial" w:eastAsia="Times New Roman" w:hAnsi="Arial" w:cs="Arial"/>
        </w:rPr>
        <w:t xml:space="preserve">and consistency of assessment decisions made by </w:t>
      </w:r>
      <w:r w:rsidR="003F2094" w:rsidRPr="00BD43D3">
        <w:rPr>
          <w:rFonts w:ascii="Arial" w:eastAsia="Times New Roman" w:hAnsi="Arial" w:cs="Arial"/>
        </w:rPr>
        <w:t>A</w:t>
      </w:r>
      <w:r w:rsidRPr="00BD43D3">
        <w:rPr>
          <w:rFonts w:ascii="Arial" w:eastAsia="Times New Roman" w:hAnsi="Arial" w:cs="Arial"/>
        </w:rPr>
        <w:t>ssessors</w:t>
      </w:r>
    </w:p>
    <w:p w14:paraId="2FCD569B" w14:textId="6361BB3E" w:rsidR="001A5470" w:rsidRPr="00BD43D3" w:rsidRDefault="001A5470" w:rsidP="00BD43D3">
      <w:pPr>
        <w:numPr>
          <w:ilvl w:val="0"/>
          <w:numId w:val="1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</w:rPr>
      </w:pPr>
      <w:r w:rsidRPr="00BD43D3">
        <w:rPr>
          <w:rFonts w:ascii="Arial" w:eastAsia="Times New Roman" w:hAnsi="Arial" w:cs="Arial"/>
        </w:rPr>
        <w:lastRenderedPageBreak/>
        <w:t xml:space="preserve">identifying issues </w:t>
      </w:r>
      <w:r w:rsidR="00BD43D3">
        <w:rPr>
          <w:rFonts w:ascii="Arial" w:eastAsia="Times New Roman" w:hAnsi="Arial" w:cs="Arial"/>
        </w:rPr>
        <w:t>and areas for development</w:t>
      </w:r>
    </w:p>
    <w:p w14:paraId="7380513F" w14:textId="13A39136" w:rsidR="001A5470" w:rsidRPr="00BD43D3" w:rsidRDefault="001A5470" w:rsidP="00BD43D3">
      <w:pPr>
        <w:numPr>
          <w:ilvl w:val="0"/>
          <w:numId w:val="1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</w:rPr>
      </w:pPr>
      <w:r w:rsidRPr="00BD43D3">
        <w:rPr>
          <w:rFonts w:ascii="Arial" w:eastAsia="Times New Roman" w:hAnsi="Arial" w:cs="Arial"/>
        </w:rPr>
        <w:t xml:space="preserve">supporting and developing </w:t>
      </w:r>
      <w:r w:rsidR="003F2094" w:rsidRPr="00BD43D3">
        <w:rPr>
          <w:rFonts w:ascii="Arial" w:eastAsia="Times New Roman" w:hAnsi="Arial" w:cs="Arial"/>
        </w:rPr>
        <w:t>A</w:t>
      </w:r>
      <w:r w:rsidRPr="00BD43D3">
        <w:rPr>
          <w:rFonts w:ascii="Arial" w:eastAsia="Times New Roman" w:hAnsi="Arial" w:cs="Arial"/>
        </w:rPr>
        <w:t xml:space="preserve">ssessors </w:t>
      </w:r>
      <w:r w:rsidR="003F2094" w:rsidRPr="00BD43D3">
        <w:rPr>
          <w:rFonts w:ascii="Arial" w:eastAsia="Times New Roman" w:hAnsi="Arial" w:cs="Arial"/>
        </w:rPr>
        <w:t>to ensure competency in the role</w:t>
      </w:r>
    </w:p>
    <w:p w14:paraId="1CB9CF08" w14:textId="609CC544" w:rsidR="001A5470" w:rsidRPr="00BD43D3" w:rsidRDefault="001A5470" w:rsidP="00BD43D3">
      <w:pPr>
        <w:numPr>
          <w:ilvl w:val="0"/>
          <w:numId w:val="1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</w:rPr>
      </w:pPr>
      <w:r w:rsidRPr="00BD43D3">
        <w:rPr>
          <w:rFonts w:ascii="Arial" w:eastAsia="Times New Roman" w:hAnsi="Arial" w:cs="Arial"/>
        </w:rPr>
        <w:t xml:space="preserve">ensuring </w:t>
      </w:r>
      <w:r w:rsidR="003F2094" w:rsidRPr="00BD43D3">
        <w:rPr>
          <w:rFonts w:ascii="Arial" w:eastAsia="Times New Roman" w:hAnsi="Arial" w:cs="Arial"/>
        </w:rPr>
        <w:t>Awarding Organisation</w:t>
      </w:r>
      <w:r w:rsidRPr="00BD43D3">
        <w:rPr>
          <w:rFonts w:ascii="Arial" w:eastAsia="Times New Roman" w:hAnsi="Arial" w:cs="Arial"/>
        </w:rPr>
        <w:t xml:space="preserve"> procedures and policies are maintained</w:t>
      </w:r>
    </w:p>
    <w:p w14:paraId="7C3D971A" w14:textId="1C59AA85" w:rsidR="00D21D66" w:rsidRPr="00BD43D3" w:rsidRDefault="00636FE1" w:rsidP="00BD43D3">
      <w:pPr>
        <w:numPr>
          <w:ilvl w:val="0"/>
          <w:numId w:val="1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ensuring LSEC’s</w:t>
      </w:r>
      <w:r w:rsidR="00D21D66" w:rsidRPr="00BD43D3">
        <w:rPr>
          <w:rFonts w:ascii="Arial" w:eastAsia="Times New Roman" w:hAnsi="Arial" w:cs="Arial"/>
        </w:rPr>
        <w:t xml:space="preserve"> policies and processes are implemented and </w:t>
      </w:r>
      <w:r w:rsidR="007461F9" w:rsidRPr="00BD43D3">
        <w:rPr>
          <w:rFonts w:ascii="Arial" w:eastAsia="Times New Roman" w:hAnsi="Arial" w:cs="Arial"/>
        </w:rPr>
        <w:t>maintained</w:t>
      </w:r>
    </w:p>
    <w:p w14:paraId="1F48242D" w14:textId="57EA2D6E" w:rsidR="001A5470" w:rsidRPr="00BD43D3" w:rsidRDefault="001A5470" w:rsidP="00BD43D3">
      <w:pPr>
        <w:numPr>
          <w:ilvl w:val="0"/>
          <w:numId w:val="1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</w:rPr>
      </w:pPr>
      <w:r w:rsidRPr="00BD43D3">
        <w:rPr>
          <w:rFonts w:ascii="Arial" w:eastAsia="Times New Roman" w:hAnsi="Arial" w:cs="Arial"/>
        </w:rPr>
        <w:t xml:space="preserve">ensuring </w:t>
      </w:r>
      <w:r w:rsidR="00A1496A" w:rsidRPr="00BD43D3">
        <w:rPr>
          <w:rFonts w:ascii="Arial" w:eastAsia="Times New Roman" w:hAnsi="Arial" w:cs="Arial"/>
        </w:rPr>
        <w:t>learner achievement</w:t>
      </w:r>
      <w:r w:rsidR="00260C6D">
        <w:rPr>
          <w:rFonts w:ascii="Arial" w:eastAsia="Times New Roman" w:hAnsi="Arial" w:cs="Arial"/>
        </w:rPr>
        <w:t>s</w:t>
      </w:r>
      <w:r w:rsidR="007461F9" w:rsidRPr="00BD43D3">
        <w:rPr>
          <w:rFonts w:ascii="Arial" w:eastAsia="Times New Roman" w:hAnsi="Arial" w:cs="Arial"/>
        </w:rPr>
        <w:t xml:space="preserve"> are judged in line with the qualification requirements</w:t>
      </w:r>
    </w:p>
    <w:p w14:paraId="2DA083A7" w14:textId="4DDDA941" w:rsidR="001A5470" w:rsidRPr="00BD43D3" w:rsidRDefault="001A5470" w:rsidP="00BD43D3">
      <w:pPr>
        <w:numPr>
          <w:ilvl w:val="0"/>
          <w:numId w:val="1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</w:rPr>
      </w:pPr>
      <w:proofErr w:type="gramStart"/>
      <w:r w:rsidRPr="00BD43D3">
        <w:rPr>
          <w:rFonts w:ascii="Arial" w:eastAsia="Times New Roman" w:hAnsi="Arial" w:cs="Arial"/>
        </w:rPr>
        <w:t>ensuring</w:t>
      </w:r>
      <w:proofErr w:type="gramEnd"/>
      <w:r w:rsidRPr="00BD43D3">
        <w:rPr>
          <w:rFonts w:ascii="Arial" w:eastAsia="Times New Roman" w:hAnsi="Arial" w:cs="Arial"/>
        </w:rPr>
        <w:t xml:space="preserve"> appropriate assessment strategies are used by </w:t>
      </w:r>
      <w:r w:rsidR="007461F9" w:rsidRPr="00BD43D3">
        <w:rPr>
          <w:rFonts w:ascii="Arial" w:eastAsia="Times New Roman" w:hAnsi="Arial" w:cs="Arial"/>
        </w:rPr>
        <w:t>A</w:t>
      </w:r>
      <w:r w:rsidRPr="00BD43D3">
        <w:rPr>
          <w:rFonts w:ascii="Arial" w:eastAsia="Times New Roman" w:hAnsi="Arial" w:cs="Arial"/>
        </w:rPr>
        <w:t>ssessors</w:t>
      </w:r>
      <w:r w:rsidR="00260C6D">
        <w:rPr>
          <w:rFonts w:ascii="Arial" w:eastAsia="Times New Roman" w:hAnsi="Arial" w:cs="Arial"/>
        </w:rPr>
        <w:t>.</w:t>
      </w:r>
    </w:p>
    <w:p w14:paraId="0658B593" w14:textId="77777777" w:rsidR="001A5470" w:rsidRPr="00BD43D3" w:rsidRDefault="001A5470" w:rsidP="007D3369">
      <w:pPr>
        <w:rPr>
          <w:rFonts w:ascii="Arial" w:hAnsi="Arial" w:cs="Arial"/>
          <w:shd w:val="clear" w:color="auto" w:fill="FFFFFF"/>
        </w:rPr>
      </w:pPr>
    </w:p>
    <w:p w14:paraId="1453CD59" w14:textId="77777777" w:rsidR="007946D1" w:rsidRPr="00BD43D3" w:rsidRDefault="007946D1" w:rsidP="007D3369">
      <w:pPr>
        <w:rPr>
          <w:rFonts w:ascii="Arial" w:hAnsi="Arial" w:cs="Arial"/>
          <w:shd w:val="clear" w:color="auto" w:fill="FFFFFF"/>
        </w:rPr>
      </w:pPr>
    </w:p>
    <w:p w14:paraId="234EF211" w14:textId="65B6B020" w:rsidR="00F8067E" w:rsidRPr="00260C6D" w:rsidRDefault="002E0C49" w:rsidP="00260C6D">
      <w:pPr>
        <w:pStyle w:val="Heading1"/>
        <w:rPr>
          <w:rFonts w:ascii="Arial" w:hAnsi="Arial"/>
        </w:rPr>
      </w:pPr>
      <w:bookmarkStart w:id="3" w:name="_Toc147493259"/>
      <w:r w:rsidRPr="00260C6D">
        <w:rPr>
          <w:rFonts w:ascii="Arial" w:hAnsi="Arial"/>
        </w:rPr>
        <w:t>Staffing</w:t>
      </w:r>
      <w:bookmarkEnd w:id="3"/>
    </w:p>
    <w:p w14:paraId="7CB9221A" w14:textId="45F1940F" w:rsidR="00F8067E" w:rsidRPr="00BD43D3" w:rsidRDefault="00F8067E" w:rsidP="00F8067E">
      <w:pPr>
        <w:shd w:val="clear" w:color="auto" w:fill="FFFFFF"/>
        <w:spacing w:before="300" w:after="300"/>
        <w:rPr>
          <w:rFonts w:ascii="Arial" w:eastAsia="Times New Roman" w:hAnsi="Arial" w:cs="Arial"/>
        </w:rPr>
      </w:pPr>
      <w:r w:rsidRPr="00BD43D3">
        <w:rPr>
          <w:rFonts w:ascii="Arial" w:eastAsia="Times New Roman" w:hAnsi="Arial" w:cs="Arial"/>
        </w:rPr>
        <w:t xml:space="preserve">All staff undertaking </w:t>
      </w:r>
      <w:r w:rsidR="009A3F22" w:rsidRPr="00BD43D3">
        <w:rPr>
          <w:rFonts w:ascii="Arial" w:eastAsia="Times New Roman" w:hAnsi="Arial" w:cs="Arial"/>
        </w:rPr>
        <w:t>internal quality assurance</w:t>
      </w:r>
      <w:r w:rsidRPr="00BD43D3">
        <w:rPr>
          <w:rFonts w:ascii="Arial" w:eastAsia="Times New Roman" w:hAnsi="Arial" w:cs="Arial"/>
        </w:rPr>
        <w:t xml:space="preserve"> activities must:</w:t>
      </w:r>
    </w:p>
    <w:p w14:paraId="655E33A8" w14:textId="77777777" w:rsidR="00F8067E" w:rsidRPr="00BD43D3" w:rsidRDefault="00F8067E" w:rsidP="00260C6D">
      <w:pPr>
        <w:numPr>
          <w:ilvl w:val="0"/>
          <w:numId w:val="12"/>
        </w:numPr>
        <w:shd w:val="clear" w:color="auto" w:fill="FFFFFF"/>
        <w:spacing w:after="75"/>
        <w:rPr>
          <w:rFonts w:ascii="Arial" w:eastAsia="Times New Roman" w:hAnsi="Arial" w:cs="Arial"/>
        </w:rPr>
      </w:pPr>
      <w:r w:rsidRPr="00BD43D3">
        <w:rPr>
          <w:rFonts w:ascii="Arial" w:eastAsia="Times New Roman" w:hAnsi="Arial" w:cs="Arial"/>
        </w:rPr>
        <w:t>hold the appropriate qualifications, or</w:t>
      </w:r>
    </w:p>
    <w:p w14:paraId="69F0A9BE" w14:textId="77777777" w:rsidR="00F8067E" w:rsidRPr="00BD43D3" w:rsidRDefault="00F8067E" w:rsidP="00260C6D">
      <w:pPr>
        <w:numPr>
          <w:ilvl w:val="0"/>
          <w:numId w:val="12"/>
        </w:numPr>
        <w:shd w:val="clear" w:color="auto" w:fill="FFFFFF"/>
        <w:spacing w:after="75"/>
        <w:rPr>
          <w:rFonts w:ascii="Arial" w:eastAsia="Times New Roman" w:hAnsi="Arial" w:cs="Arial"/>
        </w:rPr>
      </w:pPr>
      <w:r w:rsidRPr="00BD43D3">
        <w:rPr>
          <w:rFonts w:ascii="Arial" w:eastAsia="Times New Roman" w:hAnsi="Arial" w:cs="Arial"/>
        </w:rPr>
        <w:t>be working towards those qualifications, with work countersigned by a suitably qualified person</w:t>
      </w:r>
    </w:p>
    <w:p w14:paraId="50ACC593" w14:textId="71D7F30B" w:rsidR="00F8067E" w:rsidRPr="00BD43D3" w:rsidRDefault="00F8067E" w:rsidP="00260C6D">
      <w:pPr>
        <w:numPr>
          <w:ilvl w:val="0"/>
          <w:numId w:val="12"/>
        </w:numPr>
        <w:shd w:val="clear" w:color="auto" w:fill="FFFFFF"/>
        <w:spacing w:after="75"/>
        <w:rPr>
          <w:rFonts w:ascii="Arial" w:eastAsia="Times New Roman" w:hAnsi="Arial" w:cs="Arial"/>
        </w:rPr>
      </w:pPr>
      <w:proofErr w:type="gramStart"/>
      <w:r w:rsidRPr="00BD43D3">
        <w:rPr>
          <w:rFonts w:ascii="Arial" w:eastAsia="Times New Roman" w:hAnsi="Arial" w:cs="Arial"/>
        </w:rPr>
        <w:t>undertake</w:t>
      </w:r>
      <w:proofErr w:type="gramEnd"/>
      <w:r w:rsidRPr="00BD43D3">
        <w:rPr>
          <w:rFonts w:ascii="Arial" w:eastAsia="Times New Roman" w:hAnsi="Arial" w:cs="Arial"/>
        </w:rPr>
        <w:t> </w:t>
      </w:r>
      <w:r w:rsidR="009A3F22" w:rsidRPr="00BD43D3">
        <w:rPr>
          <w:rFonts w:ascii="Arial" w:eastAsia="Times New Roman" w:hAnsi="Arial" w:cs="Arial"/>
        </w:rPr>
        <w:t xml:space="preserve">regular </w:t>
      </w:r>
      <w:r w:rsidRPr="00BD43D3">
        <w:rPr>
          <w:rFonts w:ascii="Arial" w:eastAsia="Times New Roman" w:hAnsi="Arial" w:cs="Arial"/>
        </w:rPr>
        <w:t>CPD.</w:t>
      </w:r>
    </w:p>
    <w:p w14:paraId="74C4550C" w14:textId="77777777" w:rsidR="009A3F22" w:rsidRPr="00BD43D3" w:rsidRDefault="009A3F22" w:rsidP="009A3F22">
      <w:pPr>
        <w:rPr>
          <w:rFonts w:ascii="Arial" w:hAnsi="Arial" w:cs="Arial"/>
        </w:rPr>
      </w:pPr>
    </w:p>
    <w:p w14:paraId="6056CD80" w14:textId="162A3D19" w:rsidR="00620705" w:rsidRPr="00BD43D3" w:rsidRDefault="00260C6D" w:rsidP="009A3F22">
      <w:pPr>
        <w:rPr>
          <w:rFonts w:ascii="Arial" w:hAnsi="Arial" w:cs="Arial"/>
        </w:rPr>
      </w:pPr>
      <w:r>
        <w:rPr>
          <w:rFonts w:ascii="Arial" w:hAnsi="Arial" w:cs="Arial"/>
        </w:rPr>
        <w:t>The r</w:t>
      </w:r>
      <w:r w:rsidR="00620705" w:rsidRPr="00BD43D3">
        <w:rPr>
          <w:rFonts w:ascii="Arial" w:hAnsi="Arial" w:cs="Arial"/>
        </w:rPr>
        <w:t>ole of the Internal Quality Assurer</w:t>
      </w:r>
      <w:r w:rsidR="0062596C" w:rsidRPr="00BD43D3">
        <w:rPr>
          <w:rFonts w:ascii="Arial" w:hAnsi="Arial" w:cs="Arial"/>
        </w:rPr>
        <w:t xml:space="preserve"> includes the following </w:t>
      </w:r>
      <w:r w:rsidRPr="00BD43D3">
        <w:rPr>
          <w:rFonts w:ascii="Arial" w:hAnsi="Arial" w:cs="Arial"/>
        </w:rPr>
        <w:t>responsibilities</w:t>
      </w:r>
      <w:r w:rsidR="0062596C" w:rsidRPr="00BD43D3">
        <w:rPr>
          <w:rFonts w:ascii="Arial" w:hAnsi="Arial" w:cs="Arial"/>
        </w:rPr>
        <w:t xml:space="preserve">: </w:t>
      </w:r>
    </w:p>
    <w:p w14:paraId="4827F40F" w14:textId="36432B77" w:rsidR="00620705" w:rsidRPr="00260C6D" w:rsidRDefault="00620705" w:rsidP="00B4017C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260C6D">
        <w:rPr>
          <w:rFonts w:ascii="Arial" w:hAnsi="Arial" w:cs="Arial"/>
        </w:rPr>
        <w:t xml:space="preserve">Develop and follow </w:t>
      </w:r>
      <w:r w:rsidR="00636FE1">
        <w:rPr>
          <w:rFonts w:ascii="Arial" w:hAnsi="Arial" w:cs="Arial"/>
        </w:rPr>
        <w:t>LSEC</w:t>
      </w:r>
      <w:bookmarkStart w:id="4" w:name="_GoBack"/>
      <w:bookmarkEnd w:id="4"/>
      <w:r w:rsidRPr="00260C6D">
        <w:rPr>
          <w:rFonts w:ascii="Arial" w:hAnsi="Arial" w:cs="Arial"/>
        </w:rPr>
        <w:t xml:space="preserve"> policies</w:t>
      </w:r>
      <w:r w:rsidR="00A20208">
        <w:rPr>
          <w:rFonts w:ascii="Arial" w:hAnsi="Arial" w:cs="Arial"/>
        </w:rPr>
        <w:t xml:space="preserve"> and</w:t>
      </w:r>
      <w:r w:rsidRPr="00260C6D">
        <w:rPr>
          <w:rFonts w:ascii="Arial" w:hAnsi="Arial" w:cs="Arial"/>
        </w:rPr>
        <w:t xml:space="preserve"> procedures </w:t>
      </w:r>
      <w:r w:rsidR="00A20208">
        <w:rPr>
          <w:rFonts w:ascii="Arial" w:hAnsi="Arial" w:cs="Arial"/>
        </w:rPr>
        <w:t xml:space="preserve">to carry our quality assurance </w:t>
      </w:r>
      <w:r w:rsidRPr="00260C6D">
        <w:rPr>
          <w:rFonts w:ascii="Arial" w:hAnsi="Arial" w:cs="Arial"/>
        </w:rPr>
        <w:t>in line with Awarding Organisation requirements</w:t>
      </w:r>
    </w:p>
    <w:p w14:paraId="0E1E0D37" w14:textId="01B2DF14" w:rsidR="00620705" w:rsidRPr="00BD43D3" w:rsidRDefault="00620705" w:rsidP="00260C6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BD43D3">
        <w:rPr>
          <w:rFonts w:ascii="Arial" w:hAnsi="Arial" w:cs="Arial"/>
        </w:rPr>
        <w:t>Maintain appropriate records of quality assurance, assessment</w:t>
      </w:r>
      <w:r w:rsidR="00C07CBD">
        <w:rPr>
          <w:rFonts w:ascii="Arial" w:hAnsi="Arial" w:cs="Arial"/>
        </w:rPr>
        <w:t xml:space="preserve"> </w:t>
      </w:r>
      <w:r w:rsidRPr="00BD43D3">
        <w:rPr>
          <w:rFonts w:ascii="Arial" w:hAnsi="Arial" w:cs="Arial"/>
        </w:rPr>
        <w:t xml:space="preserve">and certification activities </w:t>
      </w:r>
    </w:p>
    <w:p w14:paraId="4514AC6E" w14:textId="35454C23" w:rsidR="00620705" w:rsidRPr="00BD43D3" w:rsidRDefault="00620705" w:rsidP="00E1084E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BD43D3">
        <w:rPr>
          <w:rFonts w:ascii="Arial" w:hAnsi="Arial" w:cs="Arial"/>
        </w:rPr>
        <w:t xml:space="preserve">Ensure sampling plans </w:t>
      </w:r>
      <w:r w:rsidR="00E1084E">
        <w:rPr>
          <w:rFonts w:ascii="Arial" w:hAnsi="Arial" w:cs="Arial"/>
        </w:rPr>
        <w:t>follow the centre’s IQA sampling strategy</w:t>
      </w:r>
    </w:p>
    <w:p w14:paraId="48034639" w14:textId="3C39ABC0" w:rsidR="00620705" w:rsidRPr="00BD43D3" w:rsidRDefault="00620705" w:rsidP="00260C6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BD43D3">
        <w:rPr>
          <w:rFonts w:ascii="Arial" w:hAnsi="Arial" w:cs="Arial"/>
        </w:rPr>
        <w:t>Ensure all assessment documentation</w:t>
      </w:r>
      <w:r w:rsidR="00E1084E">
        <w:rPr>
          <w:rFonts w:ascii="Arial" w:hAnsi="Arial" w:cs="Arial"/>
        </w:rPr>
        <w:t xml:space="preserve"> </w:t>
      </w:r>
      <w:r w:rsidRPr="00BD43D3">
        <w:rPr>
          <w:rFonts w:ascii="Arial" w:hAnsi="Arial" w:cs="Arial"/>
        </w:rPr>
        <w:t xml:space="preserve">is </w:t>
      </w:r>
      <w:r w:rsidR="00E1084E">
        <w:rPr>
          <w:rFonts w:ascii="Arial" w:hAnsi="Arial" w:cs="Arial"/>
        </w:rPr>
        <w:t xml:space="preserve">fully </w:t>
      </w:r>
      <w:r w:rsidRPr="00BD43D3">
        <w:rPr>
          <w:rFonts w:ascii="Arial" w:hAnsi="Arial" w:cs="Arial"/>
        </w:rPr>
        <w:t>complete</w:t>
      </w:r>
      <w:r w:rsidR="00E1084E">
        <w:rPr>
          <w:rFonts w:ascii="Arial" w:hAnsi="Arial" w:cs="Arial"/>
        </w:rPr>
        <w:t xml:space="preserve"> and </w:t>
      </w:r>
      <w:r w:rsidRPr="00BD43D3">
        <w:rPr>
          <w:rFonts w:ascii="Arial" w:hAnsi="Arial" w:cs="Arial"/>
        </w:rPr>
        <w:t xml:space="preserve">up-to-date </w:t>
      </w:r>
    </w:p>
    <w:p w14:paraId="4E1BD53D" w14:textId="56C5AA8C" w:rsidR="00620705" w:rsidRDefault="00E1084E" w:rsidP="000C5D3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E1084E">
        <w:rPr>
          <w:rFonts w:ascii="Arial" w:hAnsi="Arial" w:cs="Arial"/>
        </w:rPr>
        <w:t>Ensure</w:t>
      </w:r>
      <w:r w:rsidR="00620705" w:rsidRPr="00E1084E">
        <w:rPr>
          <w:rFonts w:ascii="Arial" w:hAnsi="Arial" w:cs="Arial"/>
        </w:rPr>
        <w:t xml:space="preserve"> conflicts of interest are identified and addressed, including not allowing the quality assurance of own assessment work </w:t>
      </w:r>
    </w:p>
    <w:p w14:paraId="68CE10EF" w14:textId="371D1D66" w:rsidR="00D41E83" w:rsidRPr="00E1084E" w:rsidRDefault="00D41E83" w:rsidP="00D41E83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E1084E">
        <w:rPr>
          <w:rFonts w:ascii="Arial" w:hAnsi="Arial" w:cs="Arial"/>
        </w:rPr>
        <w:t xml:space="preserve">Facilitate standardisation activities to </w:t>
      </w:r>
      <w:r>
        <w:rPr>
          <w:rFonts w:ascii="Arial" w:hAnsi="Arial" w:cs="Arial"/>
        </w:rPr>
        <w:t>ensure consistency across Assessor delivery</w:t>
      </w:r>
    </w:p>
    <w:p w14:paraId="1CD05BB4" w14:textId="0049C66E" w:rsidR="00620705" w:rsidRDefault="00620705" w:rsidP="00260C6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BD43D3">
        <w:rPr>
          <w:rFonts w:ascii="Arial" w:hAnsi="Arial" w:cs="Arial"/>
        </w:rPr>
        <w:t>Conduct observations of Assessors conducting the assessment process</w:t>
      </w:r>
    </w:p>
    <w:p w14:paraId="3A57DCED" w14:textId="77777777" w:rsidR="00A20208" w:rsidRPr="00260C6D" w:rsidRDefault="00A20208" w:rsidP="00A2020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260C6D">
        <w:rPr>
          <w:rFonts w:ascii="Arial" w:hAnsi="Arial" w:cs="Arial"/>
        </w:rPr>
        <w:t>Ensure all Assessors hold and maintain the required qualifications and occupational expertise to deliver the qualifications and units they have been assigned to</w:t>
      </w:r>
    </w:p>
    <w:p w14:paraId="57C33794" w14:textId="77777777" w:rsidR="00A20208" w:rsidRPr="00260C6D" w:rsidRDefault="00A20208" w:rsidP="00A2020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260C6D">
        <w:rPr>
          <w:rFonts w:ascii="Arial" w:hAnsi="Arial" w:cs="Arial"/>
        </w:rPr>
        <w:t>Provide support to Assessors in relation to procedures and policies for the delivery of the qualifications and units they are assigned to</w:t>
      </w:r>
    </w:p>
    <w:p w14:paraId="77380D8B" w14:textId="77777777" w:rsidR="00A20208" w:rsidRPr="00260C6D" w:rsidRDefault="00A20208" w:rsidP="00A2020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260C6D">
        <w:rPr>
          <w:rFonts w:ascii="Arial" w:hAnsi="Arial" w:cs="Arial"/>
        </w:rPr>
        <w:t>Identify training needs and provide ongoing training to Assessors to continually improve the standard of qualification and unit delivery</w:t>
      </w:r>
    </w:p>
    <w:p w14:paraId="3877F0AF" w14:textId="7495390F" w:rsidR="00620705" w:rsidRPr="00E1084E" w:rsidRDefault="00620705" w:rsidP="00A55292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E1084E">
        <w:rPr>
          <w:rFonts w:ascii="Arial" w:hAnsi="Arial" w:cs="Arial"/>
        </w:rPr>
        <w:t xml:space="preserve">Conduct learner interviews to monitor and analyse the quality of the assessment process and learner </w:t>
      </w:r>
      <w:r w:rsidR="00672D8F">
        <w:rPr>
          <w:rFonts w:ascii="Arial" w:hAnsi="Arial" w:cs="Arial"/>
        </w:rPr>
        <w:t>experience</w:t>
      </w:r>
    </w:p>
    <w:p w14:paraId="319D9354" w14:textId="11FAE661" w:rsidR="00620705" w:rsidRPr="00E1084E" w:rsidRDefault="00AE5A23" w:rsidP="00166A70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Share </w:t>
      </w:r>
      <w:r w:rsidR="00620705" w:rsidRPr="00E1084E">
        <w:rPr>
          <w:rFonts w:ascii="Arial" w:hAnsi="Arial" w:cs="Arial"/>
        </w:rPr>
        <w:t xml:space="preserve">information resulting from monitoring activities and ensure all actions are addressed by the </w:t>
      </w:r>
      <w:r w:rsidR="00672D8F">
        <w:rPr>
          <w:rFonts w:ascii="Arial" w:hAnsi="Arial" w:cs="Arial"/>
        </w:rPr>
        <w:t>agreed deadlines</w:t>
      </w:r>
    </w:p>
    <w:p w14:paraId="76F1DF08" w14:textId="77777777" w:rsidR="00620705" w:rsidRPr="00BD43D3" w:rsidRDefault="00620705" w:rsidP="00E1084E">
      <w:pPr>
        <w:shd w:val="clear" w:color="auto" w:fill="FFFFFF"/>
        <w:spacing w:after="75"/>
        <w:ind w:left="1020"/>
        <w:rPr>
          <w:rFonts w:ascii="Arial" w:eastAsia="Times New Roman" w:hAnsi="Arial" w:cs="Arial"/>
        </w:rPr>
      </w:pPr>
    </w:p>
    <w:p w14:paraId="4B46B454" w14:textId="018D79D8" w:rsidR="007946D1" w:rsidRPr="00A20208" w:rsidRDefault="007946D1" w:rsidP="00A20208">
      <w:pPr>
        <w:pStyle w:val="Heading1"/>
        <w:rPr>
          <w:rFonts w:ascii="Arial" w:hAnsi="Arial"/>
        </w:rPr>
      </w:pPr>
      <w:bookmarkStart w:id="5" w:name="_Toc147493260"/>
      <w:r w:rsidRPr="00A20208">
        <w:rPr>
          <w:rFonts w:ascii="Arial" w:hAnsi="Arial"/>
        </w:rPr>
        <w:t xml:space="preserve">Verification of </w:t>
      </w:r>
      <w:r w:rsidR="00770620" w:rsidRPr="00A20208">
        <w:rPr>
          <w:rFonts w:ascii="Arial" w:hAnsi="Arial"/>
        </w:rPr>
        <w:t>Assessor Decisions</w:t>
      </w:r>
      <w:bookmarkEnd w:id="5"/>
    </w:p>
    <w:p w14:paraId="1E56AE61" w14:textId="77777777" w:rsidR="00770620" w:rsidRPr="00BD43D3" w:rsidRDefault="00770620" w:rsidP="007D3369">
      <w:pPr>
        <w:rPr>
          <w:rFonts w:ascii="Arial" w:hAnsi="Arial" w:cs="Arial"/>
          <w:shd w:val="clear" w:color="auto" w:fill="FFFFFF"/>
        </w:rPr>
      </w:pPr>
    </w:p>
    <w:p w14:paraId="25550BBB" w14:textId="009A8C16" w:rsidR="00770620" w:rsidRPr="00BD43D3" w:rsidRDefault="00770620" w:rsidP="007D3369">
      <w:pPr>
        <w:rPr>
          <w:rFonts w:ascii="Arial" w:hAnsi="Arial" w:cs="Arial"/>
          <w:shd w:val="clear" w:color="auto" w:fill="FFFFFF"/>
        </w:rPr>
      </w:pPr>
      <w:r w:rsidRPr="00BD43D3">
        <w:rPr>
          <w:rFonts w:ascii="Arial" w:hAnsi="Arial" w:cs="Arial"/>
          <w:shd w:val="clear" w:color="auto" w:fill="FFFFFF"/>
        </w:rPr>
        <w:t xml:space="preserve">In order to verify the Assessor’s decisions are fair, </w:t>
      </w:r>
      <w:r w:rsidR="00103571" w:rsidRPr="00BD43D3">
        <w:rPr>
          <w:rFonts w:ascii="Arial" w:hAnsi="Arial" w:cs="Arial"/>
          <w:shd w:val="clear" w:color="auto" w:fill="FFFFFF"/>
        </w:rPr>
        <w:t>authentic</w:t>
      </w:r>
      <w:r w:rsidRPr="00BD43D3">
        <w:rPr>
          <w:rFonts w:ascii="Arial" w:hAnsi="Arial" w:cs="Arial"/>
          <w:shd w:val="clear" w:color="auto" w:fill="FFFFFF"/>
        </w:rPr>
        <w:t xml:space="preserve">, reliable and </w:t>
      </w:r>
      <w:r w:rsidR="00F71FE4" w:rsidRPr="00BD43D3">
        <w:rPr>
          <w:rFonts w:ascii="Arial" w:hAnsi="Arial" w:cs="Arial"/>
          <w:shd w:val="clear" w:color="auto" w:fill="FFFFFF"/>
        </w:rPr>
        <w:t>sufficient</w:t>
      </w:r>
      <w:r w:rsidRPr="00BD43D3">
        <w:rPr>
          <w:rFonts w:ascii="Arial" w:hAnsi="Arial" w:cs="Arial"/>
          <w:shd w:val="clear" w:color="auto" w:fill="FFFFFF"/>
        </w:rPr>
        <w:t>, the IQA will review a sample of learners’ work</w:t>
      </w:r>
      <w:r w:rsidR="0021752D" w:rsidRPr="00BD43D3">
        <w:rPr>
          <w:rFonts w:ascii="Arial" w:hAnsi="Arial" w:cs="Arial"/>
          <w:shd w:val="clear" w:color="auto" w:fill="FFFFFF"/>
        </w:rPr>
        <w:t xml:space="preserve"> in accordance with the sampling strategy.</w:t>
      </w:r>
    </w:p>
    <w:p w14:paraId="2D3BDBD8" w14:textId="77777777" w:rsidR="0021752D" w:rsidRPr="00BD43D3" w:rsidRDefault="0021752D" w:rsidP="007D3369">
      <w:pPr>
        <w:rPr>
          <w:rFonts w:ascii="Arial" w:hAnsi="Arial" w:cs="Arial"/>
          <w:shd w:val="clear" w:color="auto" w:fill="FFFFFF"/>
        </w:rPr>
      </w:pPr>
    </w:p>
    <w:p w14:paraId="6454EFB4" w14:textId="29D7BD21" w:rsidR="00D73238" w:rsidRPr="00BD43D3" w:rsidRDefault="00D41E83" w:rsidP="00D73238">
      <w:pPr>
        <w:rPr>
          <w:rFonts w:ascii="Arial" w:hAnsi="Arial" w:cs="Arial"/>
        </w:rPr>
      </w:pPr>
      <w:r>
        <w:rPr>
          <w:rFonts w:ascii="Arial" w:hAnsi="Arial" w:cs="Arial"/>
        </w:rPr>
        <w:t>Sampling for the verification of Assessor decisions will include:</w:t>
      </w:r>
    </w:p>
    <w:p w14:paraId="297CCBD8" w14:textId="71FAB908" w:rsidR="00103571" w:rsidRPr="00BD43D3" w:rsidRDefault="00D73238" w:rsidP="00103571">
      <w:pPr>
        <w:rPr>
          <w:rFonts w:ascii="Arial" w:hAnsi="Arial" w:cs="Arial"/>
        </w:rPr>
      </w:pPr>
      <w:r w:rsidRPr="00BD43D3">
        <w:rPr>
          <w:rFonts w:ascii="Arial" w:hAnsi="Arial" w:cs="Arial"/>
        </w:rPr>
        <w:t xml:space="preserve">a. Interim sampling: </w:t>
      </w:r>
      <w:r w:rsidR="00103571" w:rsidRPr="00BD43D3">
        <w:rPr>
          <w:rFonts w:ascii="Arial" w:hAnsi="Arial" w:cs="Arial"/>
        </w:rPr>
        <w:t>looking</w:t>
      </w:r>
      <w:r w:rsidRPr="00BD43D3">
        <w:rPr>
          <w:rFonts w:ascii="Arial" w:hAnsi="Arial" w:cs="Arial"/>
        </w:rPr>
        <w:t xml:space="preserve"> into the assessment process whilst the learner is at different stages</w:t>
      </w:r>
      <w:r w:rsidR="00103571" w:rsidRPr="00BD43D3">
        <w:rPr>
          <w:rFonts w:ascii="Arial" w:hAnsi="Arial" w:cs="Arial"/>
        </w:rPr>
        <w:t xml:space="preserve"> to ensure the learner is progressing satisfactorily</w:t>
      </w:r>
    </w:p>
    <w:p w14:paraId="3B67018C" w14:textId="27954557" w:rsidR="00D73238" w:rsidRPr="00BD43D3" w:rsidRDefault="00D73238" w:rsidP="00F71FE4">
      <w:pPr>
        <w:rPr>
          <w:rFonts w:ascii="Arial" w:hAnsi="Arial" w:cs="Arial"/>
        </w:rPr>
      </w:pPr>
      <w:r w:rsidRPr="00BD43D3">
        <w:rPr>
          <w:rFonts w:ascii="Arial" w:hAnsi="Arial" w:cs="Arial"/>
        </w:rPr>
        <w:lastRenderedPageBreak/>
        <w:t xml:space="preserve">b. Summative sampling: involves the Internal Quality Assurer reviewing the quality </w:t>
      </w:r>
      <w:r w:rsidR="00D32972">
        <w:rPr>
          <w:rFonts w:ascii="Arial" w:hAnsi="Arial" w:cs="Arial"/>
        </w:rPr>
        <w:t xml:space="preserve">and validity </w:t>
      </w:r>
      <w:r w:rsidRPr="00BD43D3">
        <w:rPr>
          <w:rFonts w:ascii="Arial" w:hAnsi="Arial" w:cs="Arial"/>
        </w:rPr>
        <w:t xml:space="preserve">of the assessment decisions by the Assessor. </w:t>
      </w:r>
    </w:p>
    <w:p w14:paraId="27F38C3C" w14:textId="77777777" w:rsidR="00F71FE4" w:rsidRPr="00BD43D3" w:rsidRDefault="00F71FE4" w:rsidP="00F71FE4">
      <w:pPr>
        <w:rPr>
          <w:rFonts w:ascii="Arial" w:hAnsi="Arial" w:cs="Arial"/>
        </w:rPr>
      </w:pPr>
    </w:p>
    <w:p w14:paraId="675EB60A" w14:textId="53C48F28" w:rsidR="00D73238" w:rsidRPr="00BD43D3" w:rsidRDefault="00D73238" w:rsidP="00D73238">
      <w:pPr>
        <w:rPr>
          <w:rFonts w:ascii="Arial" w:hAnsi="Arial" w:cs="Arial"/>
        </w:rPr>
      </w:pPr>
      <w:r w:rsidRPr="3021BF91">
        <w:rPr>
          <w:rFonts w:ascii="Arial" w:hAnsi="Arial" w:cs="Arial"/>
        </w:rPr>
        <w:t>The IQA must record and report all sampling undertaken in sufficient detail to be able to justify the decision</w:t>
      </w:r>
      <w:r w:rsidR="00F71FE4" w:rsidRPr="3021BF91">
        <w:rPr>
          <w:rFonts w:ascii="Arial" w:hAnsi="Arial" w:cs="Arial"/>
        </w:rPr>
        <w:t xml:space="preserve"> </w:t>
      </w:r>
      <w:r w:rsidRPr="3021BF91">
        <w:rPr>
          <w:rFonts w:ascii="Arial" w:hAnsi="Arial" w:cs="Arial"/>
        </w:rPr>
        <w:t xml:space="preserve">made. IQA reports will be produced </w:t>
      </w:r>
      <w:r w:rsidR="00D41E83" w:rsidRPr="3021BF91">
        <w:rPr>
          <w:rFonts w:ascii="Arial" w:hAnsi="Arial" w:cs="Arial"/>
        </w:rPr>
        <w:t>t</w:t>
      </w:r>
      <w:r w:rsidR="56DEFFA1" w:rsidRPr="3021BF91">
        <w:rPr>
          <w:rFonts w:ascii="Arial" w:hAnsi="Arial" w:cs="Arial"/>
        </w:rPr>
        <w:t>o</w:t>
      </w:r>
      <w:r w:rsidR="00D41E83" w:rsidRPr="3021BF91">
        <w:rPr>
          <w:rFonts w:ascii="Arial" w:hAnsi="Arial" w:cs="Arial"/>
        </w:rPr>
        <w:t xml:space="preserve"> include</w:t>
      </w:r>
      <w:r w:rsidRPr="3021BF91">
        <w:rPr>
          <w:rFonts w:ascii="Arial" w:hAnsi="Arial" w:cs="Arial"/>
        </w:rPr>
        <w:t xml:space="preserve"> all sampl</w:t>
      </w:r>
      <w:r w:rsidR="00D41E83" w:rsidRPr="3021BF91">
        <w:rPr>
          <w:rFonts w:ascii="Arial" w:hAnsi="Arial" w:cs="Arial"/>
        </w:rPr>
        <w:t>ed learners</w:t>
      </w:r>
      <w:r w:rsidRPr="3021BF91">
        <w:rPr>
          <w:rFonts w:ascii="Arial" w:hAnsi="Arial" w:cs="Arial"/>
        </w:rPr>
        <w:t xml:space="preserve"> and </w:t>
      </w:r>
      <w:r w:rsidR="00D41E83" w:rsidRPr="3021BF91">
        <w:rPr>
          <w:rFonts w:ascii="Arial" w:hAnsi="Arial" w:cs="Arial"/>
        </w:rPr>
        <w:t xml:space="preserve">these reports </w:t>
      </w:r>
      <w:r w:rsidRPr="3021BF91">
        <w:rPr>
          <w:rFonts w:ascii="Arial" w:hAnsi="Arial" w:cs="Arial"/>
        </w:rPr>
        <w:t>must be signed by both the Assessor and IQA.</w:t>
      </w:r>
    </w:p>
    <w:p w14:paraId="377A7E37" w14:textId="77777777" w:rsidR="00D73238" w:rsidRPr="00BD43D3" w:rsidRDefault="00D73238" w:rsidP="00D73238">
      <w:pPr>
        <w:rPr>
          <w:rFonts w:ascii="Arial" w:hAnsi="Arial" w:cs="Arial"/>
        </w:rPr>
      </w:pPr>
      <w:r w:rsidRPr="00BD43D3">
        <w:rPr>
          <w:rFonts w:ascii="Arial" w:hAnsi="Arial" w:cs="Arial"/>
        </w:rPr>
        <w:t xml:space="preserve">Sampling plans must include sampling of all types of: </w:t>
      </w:r>
    </w:p>
    <w:p w14:paraId="7148E2FD" w14:textId="0274CBBD" w:rsidR="00D73238" w:rsidRPr="00BD43D3" w:rsidRDefault="00D73238" w:rsidP="00B57EA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BD43D3">
        <w:rPr>
          <w:rFonts w:ascii="Arial" w:hAnsi="Arial" w:cs="Arial"/>
        </w:rPr>
        <w:t>Learner</w:t>
      </w:r>
    </w:p>
    <w:p w14:paraId="1438EA0A" w14:textId="22D4715F" w:rsidR="00D73238" w:rsidRPr="00BD43D3" w:rsidRDefault="00D73238" w:rsidP="00B57EA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BD43D3">
        <w:rPr>
          <w:rFonts w:ascii="Arial" w:hAnsi="Arial" w:cs="Arial"/>
        </w:rPr>
        <w:t xml:space="preserve">Assessors </w:t>
      </w:r>
    </w:p>
    <w:p w14:paraId="66774B49" w14:textId="2F00A07A" w:rsidR="00D73238" w:rsidRPr="00BD43D3" w:rsidRDefault="00D73238" w:rsidP="00B57EA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BD43D3">
        <w:rPr>
          <w:rFonts w:ascii="Arial" w:hAnsi="Arial" w:cs="Arial"/>
        </w:rPr>
        <w:t xml:space="preserve">Methods of assessment </w:t>
      </w:r>
    </w:p>
    <w:p w14:paraId="09901E91" w14:textId="1A319F7F" w:rsidR="00D73238" w:rsidRPr="00BD43D3" w:rsidRDefault="00D73238" w:rsidP="00B57EA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BD43D3">
        <w:rPr>
          <w:rFonts w:ascii="Arial" w:hAnsi="Arial" w:cs="Arial"/>
        </w:rPr>
        <w:t xml:space="preserve">Evidence </w:t>
      </w:r>
      <w:r w:rsidR="00B57EA3" w:rsidRPr="00BD43D3">
        <w:rPr>
          <w:rFonts w:ascii="Arial" w:hAnsi="Arial" w:cs="Arial"/>
        </w:rPr>
        <w:t>types</w:t>
      </w:r>
    </w:p>
    <w:p w14:paraId="5E4FE12A" w14:textId="1A7C7D5D" w:rsidR="00D73238" w:rsidRPr="00BD43D3" w:rsidRDefault="00D73238" w:rsidP="00B57EA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BD43D3">
        <w:rPr>
          <w:rFonts w:ascii="Arial" w:hAnsi="Arial" w:cs="Arial"/>
        </w:rPr>
        <w:t>Assessment sites</w:t>
      </w:r>
    </w:p>
    <w:p w14:paraId="0C0B9579" w14:textId="77777777" w:rsidR="00D73238" w:rsidRPr="00BD43D3" w:rsidRDefault="00D73238" w:rsidP="00D73238">
      <w:pPr>
        <w:rPr>
          <w:rFonts w:ascii="Arial" w:hAnsi="Arial" w:cs="Arial"/>
        </w:rPr>
      </w:pPr>
    </w:p>
    <w:p w14:paraId="3371E773" w14:textId="77777777" w:rsidR="00D73238" w:rsidRDefault="00D73238" w:rsidP="00D32972">
      <w:pPr>
        <w:pStyle w:val="Heading1"/>
        <w:rPr>
          <w:rFonts w:ascii="Arial" w:hAnsi="Arial"/>
        </w:rPr>
      </w:pPr>
      <w:bookmarkStart w:id="6" w:name="_Toc147493261"/>
      <w:r w:rsidRPr="00D32972">
        <w:rPr>
          <w:rFonts w:ascii="Arial" w:hAnsi="Arial"/>
        </w:rPr>
        <w:t>Sampling Rates</w:t>
      </w:r>
      <w:bookmarkEnd w:id="6"/>
    </w:p>
    <w:p w14:paraId="603A2218" w14:textId="77777777" w:rsidR="00D32972" w:rsidRPr="00D32972" w:rsidRDefault="00D32972" w:rsidP="00D32972"/>
    <w:p w14:paraId="3E0D42E5" w14:textId="24622504" w:rsidR="00D73238" w:rsidRPr="00BD43D3" w:rsidRDefault="00D73238" w:rsidP="00D73238">
      <w:pPr>
        <w:rPr>
          <w:rFonts w:ascii="Arial" w:hAnsi="Arial" w:cs="Arial"/>
        </w:rPr>
      </w:pPr>
      <w:r w:rsidRPr="00BD43D3">
        <w:rPr>
          <w:rFonts w:ascii="Arial" w:hAnsi="Arial" w:cs="Arial"/>
        </w:rPr>
        <w:t>Different rates for sampling will be adopted dependent on the experience of the Assessor delivering the qualification or unit they have been assigned to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260"/>
      </w:tblGrid>
      <w:tr w:rsidR="00BD43D3" w:rsidRPr="00BD43D3" w14:paraId="3330830E" w14:textId="77777777" w:rsidTr="003B6DED">
        <w:tc>
          <w:tcPr>
            <w:tcW w:w="5524" w:type="dxa"/>
          </w:tcPr>
          <w:p w14:paraId="57AE8090" w14:textId="0975C249" w:rsidR="003E6598" w:rsidRPr="00BD43D3" w:rsidRDefault="003E6598" w:rsidP="00D73238">
            <w:pPr>
              <w:rPr>
                <w:rFonts w:ascii="Arial" w:hAnsi="Arial" w:cs="Arial"/>
              </w:rPr>
            </w:pPr>
            <w:r w:rsidRPr="00BD43D3">
              <w:rPr>
                <w:rFonts w:ascii="Arial" w:hAnsi="Arial" w:cs="Arial"/>
              </w:rPr>
              <w:t>Assessor Experience</w:t>
            </w:r>
          </w:p>
        </w:tc>
        <w:tc>
          <w:tcPr>
            <w:tcW w:w="3260" w:type="dxa"/>
          </w:tcPr>
          <w:p w14:paraId="5C86E9A8" w14:textId="22E5429D" w:rsidR="003E6598" w:rsidRPr="00BD43D3" w:rsidRDefault="003E6598" w:rsidP="00D73238">
            <w:pPr>
              <w:rPr>
                <w:rFonts w:ascii="Arial" w:hAnsi="Arial" w:cs="Arial"/>
              </w:rPr>
            </w:pPr>
            <w:r w:rsidRPr="00BD43D3">
              <w:rPr>
                <w:rFonts w:ascii="Arial" w:hAnsi="Arial" w:cs="Arial"/>
              </w:rPr>
              <w:t>Sampling Rate</w:t>
            </w:r>
          </w:p>
        </w:tc>
      </w:tr>
      <w:tr w:rsidR="00BD43D3" w:rsidRPr="00BD43D3" w14:paraId="4BE5F0C9" w14:textId="77777777" w:rsidTr="003B6DED">
        <w:tc>
          <w:tcPr>
            <w:tcW w:w="5524" w:type="dxa"/>
          </w:tcPr>
          <w:p w14:paraId="67208E32" w14:textId="2B3B893A" w:rsidR="003E6598" w:rsidRPr="00BD43D3" w:rsidRDefault="00B77629" w:rsidP="00D73238">
            <w:pPr>
              <w:rPr>
                <w:rFonts w:ascii="Arial" w:hAnsi="Arial" w:cs="Arial"/>
              </w:rPr>
            </w:pPr>
            <w:r w:rsidRPr="00BD43D3">
              <w:rPr>
                <w:rFonts w:ascii="Arial" w:hAnsi="Arial" w:cs="Arial"/>
              </w:rPr>
              <w:t>Assessors new to the centre or those Assessors who have frequently fallen short of the standards required</w:t>
            </w:r>
          </w:p>
        </w:tc>
        <w:tc>
          <w:tcPr>
            <w:tcW w:w="3260" w:type="dxa"/>
          </w:tcPr>
          <w:p w14:paraId="66FBF365" w14:textId="3361AA83" w:rsidR="003E6598" w:rsidRPr="00BD43D3" w:rsidRDefault="003B6DED" w:rsidP="00D73238">
            <w:pPr>
              <w:rPr>
                <w:rFonts w:ascii="Arial" w:hAnsi="Arial" w:cs="Arial"/>
              </w:rPr>
            </w:pPr>
            <w:r w:rsidRPr="00BD43D3">
              <w:rPr>
                <w:rFonts w:ascii="Arial" w:hAnsi="Arial" w:cs="Arial"/>
              </w:rPr>
              <w:t>100% sampl</w:t>
            </w:r>
            <w:r w:rsidR="00FA618F" w:rsidRPr="00BD43D3">
              <w:rPr>
                <w:rFonts w:ascii="Arial" w:hAnsi="Arial" w:cs="Arial"/>
              </w:rPr>
              <w:t>e</w:t>
            </w:r>
          </w:p>
        </w:tc>
      </w:tr>
      <w:tr w:rsidR="00BD43D3" w:rsidRPr="00BD43D3" w14:paraId="0C82857D" w14:textId="77777777" w:rsidTr="003B6DED">
        <w:tc>
          <w:tcPr>
            <w:tcW w:w="5524" w:type="dxa"/>
          </w:tcPr>
          <w:p w14:paraId="5C095148" w14:textId="74B71D85" w:rsidR="003E6598" w:rsidRPr="00BD43D3" w:rsidRDefault="00B77629" w:rsidP="00D73238">
            <w:pPr>
              <w:rPr>
                <w:rFonts w:ascii="Arial" w:hAnsi="Arial" w:cs="Arial"/>
              </w:rPr>
            </w:pPr>
            <w:r w:rsidRPr="00BD43D3">
              <w:rPr>
                <w:rFonts w:ascii="Arial" w:hAnsi="Arial" w:cs="Arial"/>
              </w:rPr>
              <w:t>Assessors who need further development but usually meet the standards required</w:t>
            </w:r>
          </w:p>
        </w:tc>
        <w:tc>
          <w:tcPr>
            <w:tcW w:w="3260" w:type="dxa"/>
          </w:tcPr>
          <w:p w14:paraId="6C802E71" w14:textId="0E2EBB42" w:rsidR="003E6598" w:rsidRPr="00BD43D3" w:rsidRDefault="00FA618F" w:rsidP="00D73238">
            <w:pPr>
              <w:rPr>
                <w:rFonts w:ascii="Arial" w:hAnsi="Arial" w:cs="Arial"/>
              </w:rPr>
            </w:pPr>
            <w:r w:rsidRPr="00BD43D3">
              <w:rPr>
                <w:rFonts w:ascii="Arial" w:hAnsi="Arial" w:cs="Arial"/>
              </w:rPr>
              <w:t>50% sample</w:t>
            </w:r>
          </w:p>
        </w:tc>
      </w:tr>
      <w:tr w:rsidR="00BD43D3" w:rsidRPr="00BD43D3" w14:paraId="7C292176" w14:textId="77777777" w:rsidTr="003B6DED">
        <w:tc>
          <w:tcPr>
            <w:tcW w:w="5524" w:type="dxa"/>
          </w:tcPr>
          <w:p w14:paraId="4F533838" w14:textId="60939B99" w:rsidR="003E6598" w:rsidRPr="00BD43D3" w:rsidRDefault="003B6DED" w:rsidP="00D73238">
            <w:pPr>
              <w:rPr>
                <w:rFonts w:ascii="Arial" w:hAnsi="Arial" w:cs="Arial"/>
              </w:rPr>
            </w:pPr>
            <w:r w:rsidRPr="00BD43D3">
              <w:rPr>
                <w:rFonts w:ascii="Arial" w:hAnsi="Arial" w:cs="Arial"/>
              </w:rPr>
              <w:t>Assessors who are experience with the qualification and continually meet the standards required</w:t>
            </w:r>
          </w:p>
        </w:tc>
        <w:tc>
          <w:tcPr>
            <w:tcW w:w="3260" w:type="dxa"/>
          </w:tcPr>
          <w:p w14:paraId="46A09715" w14:textId="420C76AA" w:rsidR="003E6598" w:rsidRPr="00BD43D3" w:rsidRDefault="00FA618F" w:rsidP="00D73238">
            <w:pPr>
              <w:rPr>
                <w:rFonts w:ascii="Arial" w:hAnsi="Arial" w:cs="Arial"/>
              </w:rPr>
            </w:pPr>
            <w:r w:rsidRPr="00BD43D3">
              <w:rPr>
                <w:rFonts w:ascii="Arial" w:hAnsi="Arial" w:cs="Arial"/>
              </w:rPr>
              <w:t>25% sample</w:t>
            </w:r>
          </w:p>
        </w:tc>
      </w:tr>
    </w:tbl>
    <w:p w14:paraId="1DCC1B38" w14:textId="77777777" w:rsidR="00D73238" w:rsidRPr="00BD43D3" w:rsidRDefault="00D73238" w:rsidP="00D73238">
      <w:pPr>
        <w:rPr>
          <w:rFonts w:ascii="Arial" w:hAnsi="Arial" w:cs="Arial"/>
        </w:rPr>
      </w:pPr>
    </w:p>
    <w:p w14:paraId="7FD79227" w14:textId="423A56DE" w:rsidR="00FD0C2E" w:rsidRPr="00BD43D3" w:rsidRDefault="00FD0C2E" w:rsidP="3021BF91">
      <w:pPr>
        <w:shd w:val="clear" w:color="auto" w:fill="FFFFFF" w:themeFill="background1"/>
        <w:spacing w:after="75"/>
        <w:rPr>
          <w:rFonts w:ascii="Arial" w:hAnsi="Arial" w:cs="Arial"/>
        </w:rPr>
      </w:pPr>
      <w:r w:rsidRPr="3021BF91">
        <w:rPr>
          <w:rFonts w:ascii="Arial" w:hAnsi="Arial" w:cs="Arial"/>
        </w:rPr>
        <w:t xml:space="preserve">The IQA will </w:t>
      </w:r>
      <w:r w:rsidR="007E361A" w:rsidRPr="3021BF91">
        <w:rPr>
          <w:rFonts w:ascii="Arial" w:hAnsi="Arial" w:cs="Arial"/>
        </w:rPr>
        <w:t>provide</w:t>
      </w:r>
      <w:r w:rsidRPr="3021BF91">
        <w:rPr>
          <w:rFonts w:ascii="Arial" w:hAnsi="Arial" w:cs="Arial"/>
        </w:rPr>
        <w:t xml:space="preserve"> </w:t>
      </w:r>
      <w:r w:rsidR="007E361A" w:rsidRPr="3021BF91">
        <w:rPr>
          <w:rFonts w:ascii="Arial" w:hAnsi="Arial" w:cs="Arial"/>
        </w:rPr>
        <w:t>Assessors</w:t>
      </w:r>
      <w:r w:rsidRPr="3021BF91">
        <w:rPr>
          <w:rFonts w:ascii="Arial" w:hAnsi="Arial" w:cs="Arial"/>
        </w:rPr>
        <w:t xml:space="preserve"> w</w:t>
      </w:r>
      <w:r w:rsidR="007E361A" w:rsidRPr="3021BF91">
        <w:rPr>
          <w:rFonts w:ascii="Arial" w:hAnsi="Arial" w:cs="Arial"/>
        </w:rPr>
        <w:t>ith timely</w:t>
      </w:r>
      <w:r w:rsidRPr="3021BF91">
        <w:rPr>
          <w:rFonts w:ascii="Arial" w:hAnsi="Arial" w:cs="Arial"/>
        </w:rPr>
        <w:t>, accurate and constructive feedback on their assessment decisions.</w:t>
      </w:r>
      <w:r w:rsidR="007E361A" w:rsidRPr="3021BF91">
        <w:rPr>
          <w:rFonts w:ascii="Arial" w:hAnsi="Arial" w:cs="Arial"/>
        </w:rPr>
        <w:t xml:space="preserve">  This will be clearly documented on the IQA </w:t>
      </w:r>
      <w:r w:rsidR="5492556B" w:rsidRPr="3021BF91">
        <w:rPr>
          <w:rFonts w:ascii="Arial" w:hAnsi="Arial" w:cs="Arial"/>
        </w:rPr>
        <w:t>F</w:t>
      </w:r>
      <w:r w:rsidR="007E361A" w:rsidRPr="3021BF91">
        <w:rPr>
          <w:rFonts w:ascii="Arial" w:hAnsi="Arial" w:cs="Arial"/>
        </w:rPr>
        <w:t>orm</w:t>
      </w:r>
      <w:r w:rsidR="73FCB652" w:rsidRPr="3021BF91">
        <w:rPr>
          <w:rFonts w:ascii="Arial" w:hAnsi="Arial" w:cs="Arial"/>
        </w:rPr>
        <w:t>,</w:t>
      </w:r>
      <w:r w:rsidR="007E361A" w:rsidRPr="3021BF91">
        <w:rPr>
          <w:rFonts w:ascii="Arial" w:hAnsi="Arial" w:cs="Arial"/>
        </w:rPr>
        <w:t xml:space="preserve"> and the Assessor will have the opportunity to respond and note any remedial actions that have been undertaken where needed.</w:t>
      </w:r>
    </w:p>
    <w:p w14:paraId="3A3CE685" w14:textId="3CFA40CA" w:rsidR="00D73238" w:rsidRPr="00BD43D3" w:rsidRDefault="00D73238" w:rsidP="00D73238">
      <w:pPr>
        <w:rPr>
          <w:rFonts w:ascii="Arial" w:hAnsi="Arial" w:cs="Arial"/>
        </w:rPr>
      </w:pPr>
    </w:p>
    <w:p w14:paraId="76C6EBB8" w14:textId="77777777" w:rsidR="007946D1" w:rsidRPr="00BD43D3" w:rsidRDefault="007946D1" w:rsidP="007D3369">
      <w:pPr>
        <w:rPr>
          <w:rFonts w:ascii="Arial" w:hAnsi="Arial" w:cs="Arial"/>
          <w:shd w:val="clear" w:color="auto" w:fill="FFFFFF"/>
        </w:rPr>
      </w:pPr>
    </w:p>
    <w:p w14:paraId="6E156D17" w14:textId="5A24E0D5" w:rsidR="007946D1" w:rsidRDefault="00D32972" w:rsidP="00D32972">
      <w:pPr>
        <w:pStyle w:val="Heading1"/>
        <w:rPr>
          <w:rFonts w:ascii="Arial" w:hAnsi="Arial"/>
        </w:rPr>
      </w:pPr>
      <w:bookmarkStart w:id="7" w:name="_Toc147493262"/>
      <w:r w:rsidRPr="00D32972">
        <w:rPr>
          <w:rFonts w:ascii="Arial" w:hAnsi="Arial"/>
        </w:rPr>
        <w:t>Standardisation</w:t>
      </w:r>
      <w:bookmarkEnd w:id="7"/>
    </w:p>
    <w:p w14:paraId="43B91B2D" w14:textId="77777777" w:rsidR="00D32972" w:rsidRPr="00D32972" w:rsidRDefault="00D32972" w:rsidP="00D32972"/>
    <w:p w14:paraId="24E81699" w14:textId="01D020EA" w:rsidR="00DB3B2E" w:rsidRPr="00BD43D3" w:rsidRDefault="00995D9F" w:rsidP="00DB3B2E">
      <w:pPr>
        <w:shd w:val="clear" w:color="auto" w:fill="FFFFFF"/>
        <w:spacing w:after="300"/>
        <w:rPr>
          <w:rFonts w:ascii="Arial" w:eastAsia="Times New Roman" w:hAnsi="Arial" w:cs="Arial"/>
        </w:rPr>
      </w:pPr>
      <w:r w:rsidRPr="00BD43D3">
        <w:rPr>
          <w:rFonts w:ascii="Arial" w:eastAsia="Times New Roman" w:hAnsi="Arial" w:cs="Arial"/>
        </w:rPr>
        <w:t>Regular standardisation meetings are held throughout the year to ensure that Assessors and IQAs are operating to the same standard.</w:t>
      </w:r>
      <w:r w:rsidR="00DB3B2E" w:rsidRPr="00BD43D3">
        <w:rPr>
          <w:rFonts w:ascii="Arial" w:eastAsia="Times New Roman" w:hAnsi="Arial" w:cs="Arial"/>
        </w:rPr>
        <w:t xml:space="preserve"> Standardisation activities will be undertaken quarterly with IQAs, Assessors and any other relevant staff members present. </w:t>
      </w:r>
    </w:p>
    <w:p w14:paraId="00AE0553" w14:textId="0A1DDFEA" w:rsidR="00F8067E" w:rsidRPr="00BD43D3" w:rsidRDefault="00F8067E" w:rsidP="00F8067E">
      <w:pPr>
        <w:shd w:val="clear" w:color="auto" w:fill="FFFFFF"/>
        <w:spacing w:after="300"/>
        <w:rPr>
          <w:rFonts w:ascii="Arial" w:eastAsia="Times New Roman" w:hAnsi="Arial" w:cs="Arial"/>
        </w:rPr>
      </w:pPr>
      <w:r w:rsidRPr="00BD43D3">
        <w:rPr>
          <w:rFonts w:ascii="Arial" w:eastAsia="Times New Roman" w:hAnsi="Arial" w:cs="Arial"/>
        </w:rPr>
        <w:t xml:space="preserve">All </w:t>
      </w:r>
      <w:r w:rsidR="00D40178" w:rsidRPr="00BD43D3">
        <w:rPr>
          <w:rFonts w:ascii="Arial" w:eastAsia="Times New Roman" w:hAnsi="Arial" w:cs="Arial"/>
        </w:rPr>
        <w:t xml:space="preserve">standardisation </w:t>
      </w:r>
      <w:r w:rsidRPr="00BD43D3">
        <w:rPr>
          <w:rFonts w:ascii="Arial" w:eastAsia="Times New Roman" w:hAnsi="Arial" w:cs="Arial"/>
        </w:rPr>
        <w:t xml:space="preserve">meetings will have a set agenda and minutes shall be </w:t>
      </w:r>
      <w:r w:rsidR="00D40178" w:rsidRPr="00BD43D3">
        <w:rPr>
          <w:rFonts w:ascii="Arial" w:eastAsia="Times New Roman" w:hAnsi="Arial" w:cs="Arial"/>
        </w:rPr>
        <w:t>recorded and shared</w:t>
      </w:r>
      <w:r w:rsidRPr="00BD43D3">
        <w:rPr>
          <w:rFonts w:ascii="Arial" w:eastAsia="Times New Roman" w:hAnsi="Arial" w:cs="Arial"/>
        </w:rPr>
        <w:t>.</w:t>
      </w:r>
    </w:p>
    <w:p w14:paraId="2F0EDF5A" w14:textId="614C3A05" w:rsidR="00F8067E" w:rsidRPr="00BD43D3" w:rsidRDefault="00D40178" w:rsidP="00F8067E">
      <w:pPr>
        <w:shd w:val="clear" w:color="auto" w:fill="FFFFFF"/>
        <w:spacing w:after="300"/>
        <w:rPr>
          <w:rFonts w:ascii="Arial" w:eastAsia="Times New Roman" w:hAnsi="Arial" w:cs="Arial"/>
        </w:rPr>
      </w:pPr>
      <w:r w:rsidRPr="00BD43D3">
        <w:rPr>
          <w:rFonts w:ascii="Arial" w:eastAsia="Times New Roman" w:hAnsi="Arial" w:cs="Arial"/>
        </w:rPr>
        <w:t>The</w:t>
      </w:r>
      <w:r w:rsidR="00F8067E" w:rsidRPr="00BD43D3">
        <w:rPr>
          <w:rFonts w:ascii="Arial" w:eastAsia="Times New Roman" w:hAnsi="Arial" w:cs="Arial"/>
        </w:rPr>
        <w:t xml:space="preserve"> Standardisation Meeting Agenda</w:t>
      </w:r>
      <w:r w:rsidRPr="00BD43D3">
        <w:rPr>
          <w:rFonts w:ascii="Arial" w:eastAsia="Times New Roman" w:hAnsi="Arial" w:cs="Arial"/>
        </w:rPr>
        <w:t xml:space="preserve"> may include</w:t>
      </w:r>
      <w:r w:rsidR="00F8067E" w:rsidRPr="00BD43D3">
        <w:rPr>
          <w:rFonts w:ascii="Arial" w:eastAsia="Times New Roman" w:hAnsi="Arial" w:cs="Arial"/>
        </w:rPr>
        <w:t>:</w:t>
      </w:r>
    </w:p>
    <w:p w14:paraId="689B3AE3" w14:textId="77777777" w:rsidR="00F8067E" w:rsidRPr="00BD43D3" w:rsidRDefault="00F8067E" w:rsidP="006F384C">
      <w:pPr>
        <w:numPr>
          <w:ilvl w:val="0"/>
          <w:numId w:val="14"/>
        </w:numPr>
        <w:shd w:val="clear" w:color="auto" w:fill="FFFFFF"/>
        <w:spacing w:before="100" w:beforeAutospacing="1" w:after="150"/>
        <w:rPr>
          <w:rFonts w:ascii="Arial" w:eastAsia="Times New Roman" w:hAnsi="Arial" w:cs="Arial"/>
        </w:rPr>
      </w:pPr>
      <w:r w:rsidRPr="00BD43D3">
        <w:rPr>
          <w:rFonts w:ascii="Arial" w:eastAsia="Times New Roman" w:hAnsi="Arial" w:cs="Arial"/>
        </w:rPr>
        <w:t>Actions from previous standardisation meetings</w:t>
      </w:r>
    </w:p>
    <w:p w14:paraId="4155FBD8" w14:textId="25F15924" w:rsidR="006A1C33" w:rsidRPr="006F384C" w:rsidRDefault="006A1C33" w:rsidP="006F384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BD43D3">
        <w:rPr>
          <w:rFonts w:ascii="Arial" w:hAnsi="Arial" w:cs="Arial"/>
        </w:rPr>
        <w:t>interpretation of standards and qualification specifications</w:t>
      </w:r>
    </w:p>
    <w:p w14:paraId="4A48AC8C" w14:textId="4C8F96B2" w:rsidR="00D40178" w:rsidRPr="00BD43D3" w:rsidRDefault="00D40178" w:rsidP="006F384C">
      <w:pPr>
        <w:numPr>
          <w:ilvl w:val="0"/>
          <w:numId w:val="14"/>
        </w:numPr>
        <w:shd w:val="clear" w:color="auto" w:fill="FFFFFF"/>
        <w:spacing w:before="100" w:beforeAutospacing="1" w:after="150"/>
        <w:rPr>
          <w:rFonts w:ascii="Arial" w:eastAsia="Times New Roman" w:hAnsi="Arial" w:cs="Arial"/>
        </w:rPr>
      </w:pPr>
      <w:r w:rsidRPr="00BD43D3">
        <w:rPr>
          <w:rFonts w:ascii="Arial" w:eastAsia="Times New Roman" w:hAnsi="Arial" w:cs="Arial"/>
        </w:rPr>
        <w:t>Good practice from Assessors</w:t>
      </w:r>
    </w:p>
    <w:p w14:paraId="5F3C5623" w14:textId="774F6E78" w:rsidR="00D40178" w:rsidRPr="00BD43D3" w:rsidRDefault="00D40178" w:rsidP="006F384C">
      <w:pPr>
        <w:numPr>
          <w:ilvl w:val="0"/>
          <w:numId w:val="14"/>
        </w:numPr>
        <w:shd w:val="clear" w:color="auto" w:fill="FFFFFF"/>
        <w:spacing w:before="100" w:beforeAutospacing="1" w:after="150"/>
        <w:rPr>
          <w:rFonts w:ascii="Arial" w:eastAsia="Times New Roman" w:hAnsi="Arial" w:cs="Arial"/>
        </w:rPr>
      </w:pPr>
      <w:r w:rsidRPr="00BD43D3">
        <w:rPr>
          <w:rFonts w:ascii="Arial" w:eastAsia="Times New Roman" w:hAnsi="Arial" w:cs="Arial"/>
        </w:rPr>
        <w:t>Areas for improvements from Assessor</w:t>
      </w:r>
    </w:p>
    <w:p w14:paraId="262F0ED7" w14:textId="4D08B8CA" w:rsidR="00F8067E" w:rsidRPr="00BD43D3" w:rsidRDefault="00D40178" w:rsidP="006F384C">
      <w:pPr>
        <w:numPr>
          <w:ilvl w:val="0"/>
          <w:numId w:val="14"/>
        </w:numPr>
        <w:shd w:val="clear" w:color="auto" w:fill="FFFFFF"/>
        <w:spacing w:before="100" w:beforeAutospacing="1" w:after="150"/>
        <w:rPr>
          <w:rFonts w:ascii="Arial" w:eastAsia="Times New Roman" w:hAnsi="Arial" w:cs="Arial"/>
        </w:rPr>
      </w:pPr>
      <w:r w:rsidRPr="00BD43D3">
        <w:rPr>
          <w:rFonts w:ascii="Arial" w:eastAsia="Times New Roman" w:hAnsi="Arial" w:cs="Arial"/>
        </w:rPr>
        <w:t>Any issues relating to resources or staffing</w:t>
      </w:r>
    </w:p>
    <w:p w14:paraId="76590D58" w14:textId="77777777" w:rsidR="00F8067E" w:rsidRPr="00BD43D3" w:rsidRDefault="00F8067E" w:rsidP="006F384C">
      <w:pPr>
        <w:numPr>
          <w:ilvl w:val="0"/>
          <w:numId w:val="14"/>
        </w:numPr>
        <w:shd w:val="clear" w:color="auto" w:fill="FFFFFF"/>
        <w:spacing w:before="100" w:beforeAutospacing="1" w:after="150"/>
        <w:rPr>
          <w:rFonts w:ascii="Arial" w:eastAsia="Times New Roman" w:hAnsi="Arial" w:cs="Arial"/>
        </w:rPr>
      </w:pPr>
      <w:r w:rsidRPr="00BD43D3">
        <w:rPr>
          <w:rFonts w:ascii="Arial" w:eastAsia="Times New Roman" w:hAnsi="Arial" w:cs="Arial"/>
        </w:rPr>
        <w:lastRenderedPageBreak/>
        <w:t>Progression and achievement of learners</w:t>
      </w:r>
    </w:p>
    <w:p w14:paraId="5161CE7F" w14:textId="285726E3" w:rsidR="00F8067E" w:rsidRPr="00BD43D3" w:rsidRDefault="00F8067E" w:rsidP="006F384C">
      <w:pPr>
        <w:numPr>
          <w:ilvl w:val="0"/>
          <w:numId w:val="14"/>
        </w:numPr>
        <w:shd w:val="clear" w:color="auto" w:fill="FFFFFF"/>
        <w:spacing w:before="100" w:beforeAutospacing="1" w:after="150"/>
        <w:rPr>
          <w:rFonts w:ascii="Arial" w:eastAsia="Times New Roman" w:hAnsi="Arial" w:cs="Arial"/>
        </w:rPr>
      </w:pPr>
      <w:r w:rsidRPr="00BD43D3">
        <w:rPr>
          <w:rFonts w:ascii="Arial" w:eastAsia="Times New Roman" w:hAnsi="Arial" w:cs="Arial"/>
        </w:rPr>
        <w:t>Examples of learners</w:t>
      </w:r>
      <w:r w:rsidR="00D40178" w:rsidRPr="00BD43D3">
        <w:rPr>
          <w:rFonts w:ascii="Arial" w:eastAsia="Times New Roman" w:hAnsi="Arial" w:cs="Arial"/>
        </w:rPr>
        <w:t>’</w:t>
      </w:r>
      <w:r w:rsidRPr="00BD43D3">
        <w:rPr>
          <w:rFonts w:ascii="Arial" w:eastAsia="Times New Roman" w:hAnsi="Arial" w:cs="Arial"/>
        </w:rPr>
        <w:t xml:space="preserve"> work to standardise</w:t>
      </w:r>
      <w:r w:rsidR="00E37DF8" w:rsidRPr="00BD43D3">
        <w:rPr>
          <w:rFonts w:ascii="Arial" w:eastAsia="Times New Roman" w:hAnsi="Arial" w:cs="Arial"/>
        </w:rPr>
        <w:t xml:space="preserve"> Assessor’s assessment decisions</w:t>
      </w:r>
    </w:p>
    <w:p w14:paraId="1D35308A" w14:textId="28D24BBF" w:rsidR="00F8067E" w:rsidRPr="00BD43D3" w:rsidRDefault="00172B22" w:rsidP="006F384C">
      <w:pPr>
        <w:numPr>
          <w:ilvl w:val="0"/>
          <w:numId w:val="14"/>
        </w:numPr>
        <w:shd w:val="clear" w:color="auto" w:fill="FFFFFF"/>
        <w:spacing w:before="100" w:beforeAutospacing="1" w:after="150"/>
        <w:rPr>
          <w:rFonts w:ascii="Arial" w:eastAsia="Times New Roman" w:hAnsi="Arial" w:cs="Arial"/>
        </w:rPr>
      </w:pPr>
      <w:r w:rsidRPr="00BD43D3">
        <w:rPr>
          <w:rFonts w:ascii="Arial" w:eastAsia="Times New Roman" w:hAnsi="Arial" w:cs="Arial"/>
        </w:rPr>
        <w:t xml:space="preserve">Feedback obtained from </w:t>
      </w:r>
      <w:r w:rsidR="00F8067E" w:rsidRPr="00BD43D3">
        <w:rPr>
          <w:rFonts w:ascii="Arial" w:eastAsia="Times New Roman" w:hAnsi="Arial" w:cs="Arial"/>
        </w:rPr>
        <w:t xml:space="preserve">External </w:t>
      </w:r>
      <w:r w:rsidRPr="00BD43D3">
        <w:rPr>
          <w:rFonts w:ascii="Arial" w:eastAsia="Times New Roman" w:hAnsi="Arial" w:cs="Arial"/>
        </w:rPr>
        <w:t>Q</w:t>
      </w:r>
      <w:r w:rsidR="00F8067E" w:rsidRPr="00BD43D3">
        <w:rPr>
          <w:rFonts w:ascii="Arial" w:eastAsia="Times New Roman" w:hAnsi="Arial" w:cs="Arial"/>
        </w:rPr>
        <w:t xml:space="preserve">uality </w:t>
      </w:r>
      <w:r w:rsidRPr="00BD43D3">
        <w:rPr>
          <w:rFonts w:ascii="Arial" w:eastAsia="Times New Roman" w:hAnsi="Arial" w:cs="Arial"/>
        </w:rPr>
        <w:t>A</w:t>
      </w:r>
      <w:r w:rsidR="00F8067E" w:rsidRPr="00BD43D3">
        <w:rPr>
          <w:rFonts w:ascii="Arial" w:eastAsia="Times New Roman" w:hAnsi="Arial" w:cs="Arial"/>
        </w:rPr>
        <w:t xml:space="preserve">ssurance </w:t>
      </w:r>
      <w:r w:rsidRPr="00BD43D3">
        <w:rPr>
          <w:rFonts w:ascii="Arial" w:eastAsia="Times New Roman" w:hAnsi="Arial" w:cs="Arial"/>
        </w:rPr>
        <w:t>Re</w:t>
      </w:r>
      <w:r w:rsidR="00F8067E" w:rsidRPr="00BD43D3">
        <w:rPr>
          <w:rFonts w:ascii="Arial" w:eastAsia="Times New Roman" w:hAnsi="Arial" w:cs="Arial"/>
        </w:rPr>
        <w:t>ports</w:t>
      </w:r>
    </w:p>
    <w:p w14:paraId="1C93CF4A" w14:textId="3E73B3DC" w:rsidR="00F8067E" w:rsidRPr="00BD43D3" w:rsidRDefault="00F8067E" w:rsidP="006F384C">
      <w:pPr>
        <w:numPr>
          <w:ilvl w:val="0"/>
          <w:numId w:val="14"/>
        </w:numPr>
        <w:shd w:val="clear" w:color="auto" w:fill="FFFFFF"/>
        <w:spacing w:before="100" w:beforeAutospacing="1" w:after="150"/>
        <w:rPr>
          <w:rFonts w:ascii="Arial" w:eastAsia="Times New Roman" w:hAnsi="Arial" w:cs="Arial"/>
        </w:rPr>
      </w:pPr>
      <w:r w:rsidRPr="00BD43D3">
        <w:rPr>
          <w:rFonts w:ascii="Arial" w:eastAsia="Times New Roman" w:hAnsi="Arial" w:cs="Arial"/>
        </w:rPr>
        <w:t>A</w:t>
      </w:r>
      <w:r w:rsidR="00172B22" w:rsidRPr="00BD43D3">
        <w:rPr>
          <w:rFonts w:ascii="Arial" w:eastAsia="Times New Roman" w:hAnsi="Arial" w:cs="Arial"/>
        </w:rPr>
        <w:t xml:space="preserve">warding </w:t>
      </w:r>
      <w:r w:rsidRPr="00BD43D3">
        <w:rPr>
          <w:rFonts w:ascii="Arial" w:eastAsia="Times New Roman" w:hAnsi="Arial" w:cs="Arial"/>
        </w:rPr>
        <w:t>O</w:t>
      </w:r>
      <w:r w:rsidR="00172B22" w:rsidRPr="00BD43D3">
        <w:rPr>
          <w:rFonts w:ascii="Arial" w:eastAsia="Times New Roman" w:hAnsi="Arial" w:cs="Arial"/>
        </w:rPr>
        <w:t>rganisation</w:t>
      </w:r>
      <w:r w:rsidRPr="00BD43D3">
        <w:rPr>
          <w:rFonts w:ascii="Arial" w:eastAsia="Times New Roman" w:hAnsi="Arial" w:cs="Arial"/>
        </w:rPr>
        <w:t xml:space="preserve"> and qualification updates</w:t>
      </w:r>
    </w:p>
    <w:bookmarkEnd w:id="0"/>
    <w:p w14:paraId="4404587B" w14:textId="77777777" w:rsidR="00A46FE2" w:rsidRPr="00BD43D3" w:rsidRDefault="00A46FE2">
      <w:pPr>
        <w:rPr>
          <w:rFonts w:ascii="Arial" w:hAnsi="Arial" w:cs="Arial"/>
        </w:rPr>
      </w:pPr>
    </w:p>
    <w:p w14:paraId="3302483F" w14:textId="76594A48" w:rsidR="007946D1" w:rsidRPr="006F384C" w:rsidRDefault="007946D1" w:rsidP="006F384C">
      <w:pPr>
        <w:pStyle w:val="Heading1"/>
        <w:rPr>
          <w:rFonts w:ascii="Arial" w:hAnsi="Arial"/>
        </w:rPr>
      </w:pPr>
      <w:bookmarkStart w:id="8" w:name="_Toc147493263"/>
      <w:r w:rsidRPr="006F384C">
        <w:rPr>
          <w:rFonts w:ascii="Arial" w:hAnsi="Arial"/>
        </w:rPr>
        <w:t xml:space="preserve">Assessor </w:t>
      </w:r>
      <w:r w:rsidR="006F384C" w:rsidRPr="00BD43D3">
        <w:rPr>
          <w:rFonts w:ascii="Arial" w:hAnsi="Arial"/>
        </w:rPr>
        <w:t>Competence</w:t>
      </w:r>
      <w:bookmarkEnd w:id="8"/>
    </w:p>
    <w:p w14:paraId="019CCA5F" w14:textId="77777777" w:rsidR="00794C7A" w:rsidRPr="00BD43D3" w:rsidRDefault="00794C7A">
      <w:pPr>
        <w:rPr>
          <w:rFonts w:ascii="Arial" w:hAnsi="Arial" w:cs="Arial"/>
        </w:rPr>
      </w:pPr>
    </w:p>
    <w:p w14:paraId="7A3DEC82" w14:textId="7FEB10D9" w:rsidR="00794C7A" w:rsidRPr="00BD43D3" w:rsidRDefault="00794C7A" w:rsidP="00794C7A">
      <w:pPr>
        <w:shd w:val="clear" w:color="auto" w:fill="FFFFFF"/>
        <w:spacing w:after="300"/>
        <w:rPr>
          <w:rFonts w:ascii="Arial" w:eastAsia="Times New Roman" w:hAnsi="Arial" w:cs="Arial"/>
        </w:rPr>
      </w:pPr>
      <w:r w:rsidRPr="00BD43D3">
        <w:rPr>
          <w:rFonts w:ascii="Arial" w:eastAsia="Times New Roman" w:hAnsi="Arial" w:cs="Arial"/>
        </w:rPr>
        <w:t xml:space="preserve">Observations of staff members will be </w:t>
      </w:r>
      <w:r w:rsidR="006F384C" w:rsidRPr="00BD43D3">
        <w:rPr>
          <w:rFonts w:ascii="Arial" w:eastAsia="Times New Roman" w:hAnsi="Arial" w:cs="Arial"/>
        </w:rPr>
        <w:t>undertaken</w:t>
      </w:r>
      <w:r w:rsidR="00043C14" w:rsidRPr="00BD43D3">
        <w:rPr>
          <w:rFonts w:ascii="Arial" w:eastAsia="Times New Roman" w:hAnsi="Arial" w:cs="Arial"/>
        </w:rPr>
        <w:t xml:space="preserve"> to ensure</w:t>
      </w:r>
      <w:r w:rsidR="0028502E" w:rsidRPr="00BD43D3">
        <w:rPr>
          <w:rFonts w:ascii="Arial" w:eastAsia="Times New Roman" w:hAnsi="Arial" w:cs="Arial"/>
        </w:rPr>
        <w:t xml:space="preserve"> that any support needs and development can be put in place to make sure that all learners are receiving </w:t>
      </w:r>
      <w:r w:rsidR="006F384C" w:rsidRPr="00BD43D3">
        <w:rPr>
          <w:rFonts w:ascii="Arial" w:eastAsia="Times New Roman" w:hAnsi="Arial" w:cs="Arial"/>
        </w:rPr>
        <w:t>appropriate</w:t>
      </w:r>
      <w:r w:rsidR="0028502E" w:rsidRPr="00BD43D3">
        <w:rPr>
          <w:rFonts w:ascii="Arial" w:eastAsia="Times New Roman" w:hAnsi="Arial" w:cs="Arial"/>
        </w:rPr>
        <w:t xml:space="preserve"> support.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260"/>
      </w:tblGrid>
      <w:tr w:rsidR="00BD43D3" w:rsidRPr="00BD43D3" w14:paraId="08F4FD3A" w14:textId="77777777" w:rsidTr="009B3B8D">
        <w:tc>
          <w:tcPr>
            <w:tcW w:w="5524" w:type="dxa"/>
          </w:tcPr>
          <w:p w14:paraId="3762750A" w14:textId="77777777" w:rsidR="003C1D15" w:rsidRPr="006F384C" w:rsidRDefault="003C1D15" w:rsidP="009B3B8D">
            <w:pPr>
              <w:rPr>
                <w:rFonts w:ascii="Arial" w:hAnsi="Arial" w:cs="Arial"/>
                <w:b/>
                <w:bCs/>
              </w:rPr>
            </w:pPr>
            <w:r w:rsidRPr="006F384C">
              <w:rPr>
                <w:rFonts w:ascii="Arial" w:hAnsi="Arial" w:cs="Arial"/>
                <w:b/>
                <w:bCs/>
              </w:rPr>
              <w:t>Assessor Experience</w:t>
            </w:r>
          </w:p>
        </w:tc>
        <w:tc>
          <w:tcPr>
            <w:tcW w:w="3260" w:type="dxa"/>
          </w:tcPr>
          <w:p w14:paraId="5730DF57" w14:textId="0A712018" w:rsidR="003C1D15" w:rsidRPr="006F384C" w:rsidRDefault="003C1D15" w:rsidP="009B3B8D">
            <w:pPr>
              <w:rPr>
                <w:rFonts w:ascii="Arial" w:hAnsi="Arial" w:cs="Arial"/>
                <w:b/>
                <w:bCs/>
              </w:rPr>
            </w:pPr>
            <w:r w:rsidRPr="006F384C">
              <w:rPr>
                <w:rFonts w:ascii="Arial" w:hAnsi="Arial" w:cs="Arial"/>
                <w:b/>
                <w:bCs/>
              </w:rPr>
              <w:t>Frequency of Assessor Observation</w:t>
            </w:r>
          </w:p>
        </w:tc>
      </w:tr>
      <w:tr w:rsidR="00BD43D3" w:rsidRPr="00BD43D3" w14:paraId="09940979" w14:textId="77777777" w:rsidTr="009B3B8D">
        <w:tc>
          <w:tcPr>
            <w:tcW w:w="5524" w:type="dxa"/>
          </w:tcPr>
          <w:p w14:paraId="39A34DC6" w14:textId="77777777" w:rsidR="003C1D15" w:rsidRPr="00BD43D3" w:rsidRDefault="003C1D15" w:rsidP="009B3B8D">
            <w:pPr>
              <w:rPr>
                <w:rFonts w:ascii="Arial" w:hAnsi="Arial" w:cs="Arial"/>
              </w:rPr>
            </w:pPr>
            <w:r w:rsidRPr="00BD43D3">
              <w:rPr>
                <w:rFonts w:ascii="Arial" w:hAnsi="Arial" w:cs="Arial"/>
              </w:rPr>
              <w:t>Assessors new to the centre or those Assessors who have frequently fallen short of the standards required</w:t>
            </w:r>
          </w:p>
        </w:tc>
        <w:tc>
          <w:tcPr>
            <w:tcW w:w="3260" w:type="dxa"/>
          </w:tcPr>
          <w:p w14:paraId="48EB6525" w14:textId="604AFBA8" w:rsidR="003C1D15" w:rsidRPr="00BD43D3" w:rsidRDefault="003C1D15" w:rsidP="009B3B8D">
            <w:pPr>
              <w:rPr>
                <w:rFonts w:ascii="Arial" w:hAnsi="Arial" w:cs="Arial"/>
              </w:rPr>
            </w:pPr>
            <w:r w:rsidRPr="00BD43D3">
              <w:rPr>
                <w:rFonts w:ascii="Arial" w:hAnsi="Arial" w:cs="Arial"/>
              </w:rPr>
              <w:t>Every 3 months</w:t>
            </w:r>
          </w:p>
        </w:tc>
      </w:tr>
      <w:tr w:rsidR="00BD43D3" w:rsidRPr="00BD43D3" w14:paraId="40D85855" w14:textId="77777777" w:rsidTr="009B3B8D">
        <w:tc>
          <w:tcPr>
            <w:tcW w:w="5524" w:type="dxa"/>
          </w:tcPr>
          <w:p w14:paraId="0F3C0FF2" w14:textId="77777777" w:rsidR="003C1D15" w:rsidRPr="00BD43D3" w:rsidRDefault="003C1D15" w:rsidP="009B3B8D">
            <w:pPr>
              <w:rPr>
                <w:rFonts w:ascii="Arial" w:hAnsi="Arial" w:cs="Arial"/>
              </w:rPr>
            </w:pPr>
            <w:r w:rsidRPr="00BD43D3">
              <w:rPr>
                <w:rFonts w:ascii="Arial" w:hAnsi="Arial" w:cs="Arial"/>
              </w:rPr>
              <w:t>Assessors who need further development but usually meet the standards required</w:t>
            </w:r>
          </w:p>
        </w:tc>
        <w:tc>
          <w:tcPr>
            <w:tcW w:w="3260" w:type="dxa"/>
          </w:tcPr>
          <w:p w14:paraId="0E3C781B" w14:textId="1406B722" w:rsidR="003C1D15" w:rsidRPr="00BD43D3" w:rsidRDefault="003C1D15" w:rsidP="009B3B8D">
            <w:pPr>
              <w:rPr>
                <w:rFonts w:ascii="Arial" w:hAnsi="Arial" w:cs="Arial"/>
              </w:rPr>
            </w:pPr>
            <w:r w:rsidRPr="00BD43D3">
              <w:rPr>
                <w:rFonts w:ascii="Arial" w:hAnsi="Arial" w:cs="Arial"/>
              </w:rPr>
              <w:t>Every 6 months</w:t>
            </w:r>
          </w:p>
        </w:tc>
      </w:tr>
      <w:tr w:rsidR="00BD43D3" w:rsidRPr="00BD43D3" w14:paraId="29EF5ADE" w14:textId="77777777" w:rsidTr="009B3B8D">
        <w:tc>
          <w:tcPr>
            <w:tcW w:w="5524" w:type="dxa"/>
          </w:tcPr>
          <w:p w14:paraId="46C19B61" w14:textId="77777777" w:rsidR="003C1D15" w:rsidRPr="00BD43D3" w:rsidRDefault="003C1D15" w:rsidP="009B3B8D">
            <w:pPr>
              <w:rPr>
                <w:rFonts w:ascii="Arial" w:hAnsi="Arial" w:cs="Arial"/>
              </w:rPr>
            </w:pPr>
            <w:r w:rsidRPr="00BD43D3">
              <w:rPr>
                <w:rFonts w:ascii="Arial" w:hAnsi="Arial" w:cs="Arial"/>
              </w:rPr>
              <w:t>Assessors who are experience with the qualification and continually meet the standards required</w:t>
            </w:r>
          </w:p>
        </w:tc>
        <w:tc>
          <w:tcPr>
            <w:tcW w:w="3260" w:type="dxa"/>
          </w:tcPr>
          <w:p w14:paraId="0C72C4AA" w14:textId="00530D2A" w:rsidR="003C1D15" w:rsidRPr="00BD43D3" w:rsidRDefault="003C1D15" w:rsidP="009B3B8D">
            <w:pPr>
              <w:rPr>
                <w:rFonts w:ascii="Arial" w:hAnsi="Arial" w:cs="Arial"/>
              </w:rPr>
            </w:pPr>
            <w:r w:rsidRPr="00BD43D3">
              <w:rPr>
                <w:rFonts w:ascii="Arial" w:hAnsi="Arial" w:cs="Arial"/>
              </w:rPr>
              <w:t>Every 12 months</w:t>
            </w:r>
          </w:p>
        </w:tc>
      </w:tr>
    </w:tbl>
    <w:p w14:paraId="615F3E6F" w14:textId="77777777" w:rsidR="003C1D15" w:rsidRPr="00BD43D3" w:rsidRDefault="003C1D15" w:rsidP="00794C7A">
      <w:pPr>
        <w:shd w:val="clear" w:color="auto" w:fill="FFFFFF"/>
        <w:spacing w:after="300"/>
        <w:rPr>
          <w:rFonts w:ascii="Arial" w:eastAsia="Times New Roman" w:hAnsi="Arial" w:cs="Arial"/>
        </w:rPr>
      </w:pPr>
    </w:p>
    <w:p w14:paraId="34A736A5" w14:textId="4CD2D968" w:rsidR="00794C7A" w:rsidRPr="00BD43D3" w:rsidRDefault="00794C7A" w:rsidP="00794C7A">
      <w:pPr>
        <w:shd w:val="clear" w:color="auto" w:fill="FFFFFF"/>
        <w:spacing w:after="300"/>
        <w:rPr>
          <w:rFonts w:ascii="Arial" w:eastAsia="Times New Roman" w:hAnsi="Arial" w:cs="Arial"/>
        </w:rPr>
      </w:pPr>
      <w:r w:rsidRPr="00BD43D3">
        <w:rPr>
          <w:rFonts w:ascii="Arial" w:eastAsia="Times New Roman" w:hAnsi="Arial" w:cs="Arial"/>
        </w:rPr>
        <w:t>All observations will be documented.</w:t>
      </w:r>
    </w:p>
    <w:p w14:paraId="0CA3EF3A" w14:textId="62AFC87D" w:rsidR="0028502E" w:rsidRPr="00BD43D3" w:rsidRDefault="0028502E" w:rsidP="00794C7A">
      <w:pPr>
        <w:shd w:val="clear" w:color="auto" w:fill="FFFFFF"/>
        <w:spacing w:after="300"/>
        <w:rPr>
          <w:rFonts w:ascii="Arial" w:eastAsia="Times New Roman" w:hAnsi="Arial" w:cs="Arial"/>
        </w:rPr>
      </w:pPr>
      <w:r w:rsidRPr="00BD43D3">
        <w:rPr>
          <w:rFonts w:ascii="Arial" w:eastAsia="Times New Roman" w:hAnsi="Arial" w:cs="Arial"/>
        </w:rPr>
        <w:t xml:space="preserve">All staff involved in assessing and internally quality </w:t>
      </w:r>
      <w:r w:rsidR="006F384C" w:rsidRPr="00BD43D3">
        <w:rPr>
          <w:rFonts w:ascii="Arial" w:eastAsia="Times New Roman" w:hAnsi="Arial" w:cs="Arial"/>
        </w:rPr>
        <w:t>assurance</w:t>
      </w:r>
      <w:r w:rsidRPr="00BD43D3">
        <w:rPr>
          <w:rFonts w:ascii="Arial" w:eastAsia="Times New Roman" w:hAnsi="Arial" w:cs="Arial"/>
        </w:rPr>
        <w:t xml:space="preserve"> the qualification will be offered regular CPD opportunities to maintain their </w:t>
      </w:r>
      <w:r w:rsidR="006F384C" w:rsidRPr="00BD43D3">
        <w:rPr>
          <w:rFonts w:ascii="Arial" w:eastAsia="Times New Roman" w:hAnsi="Arial" w:cs="Arial"/>
        </w:rPr>
        <w:t>competence</w:t>
      </w:r>
      <w:r w:rsidRPr="00BD43D3">
        <w:rPr>
          <w:rFonts w:ascii="Arial" w:eastAsia="Times New Roman" w:hAnsi="Arial" w:cs="Arial"/>
        </w:rPr>
        <w:t xml:space="preserve"> in the role.</w:t>
      </w:r>
    </w:p>
    <w:p w14:paraId="6316F0F8" w14:textId="59EF6522" w:rsidR="0028502E" w:rsidRPr="00BD43D3" w:rsidRDefault="00EF79CA" w:rsidP="00794C7A">
      <w:pPr>
        <w:shd w:val="clear" w:color="auto" w:fill="FFFFFF"/>
        <w:spacing w:after="300"/>
        <w:rPr>
          <w:rFonts w:ascii="Arial" w:eastAsia="Times New Roman" w:hAnsi="Arial" w:cs="Arial"/>
        </w:rPr>
      </w:pPr>
      <w:r w:rsidRPr="00BD43D3">
        <w:rPr>
          <w:rFonts w:ascii="Arial" w:eastAsia="Times New Roman" w:hAnsi="Arial" w:cs="Arial"/>
        </w:rPr>
        <w:t>CPD will be formally recorded</w:t>
      </w:r>
      <w:r w:rsidR="006C09EF" w:rsidRPr="00BD43D3">
        <w:rPr>
          <w:rFonts w:ascii="Arial" w:eastAsia="Times New Roman" w:hAnsi="Arial" w:cs="Arial"/>
        </w:rPr>
        <w:t xml:space="preserve"> and a CPD log held.</w:t>
      </w:r>
    </w:p>
    <w:p w14:paraId="172EFEAC" w14:textId="6B42BB6C" w:rsidR="00B511ED" w:rsidRDefault="00B511ED" w:rsidP="006F384C">
      <w:pPr>
        <w:pStyle w:val="Heading1"/>
        <w:rPr>
          <w:rFonts w:ascii="Arial" w:hAnsi="Arial"/>
        </w:rPr>
      </w:pPr>
      <w:bookmarkStart w:id="9" w:name="_Toc147493264"/>
      <w:r w:rsidRPr="006F384C">
        <w:rPr>
          <w:rFonts w:ascii="Arial" w:hAnsi="Arial"/>
        </w:rPr>
        <w:t>Learner Feedback</w:t>
      </w:r>
      <w:bookmarkEnd w:id="9"/>
    </w:p>
    <w:p w14:paraId="0E3D6AA6" w14:textId="77777777" w:rsidR="006F384C" w:rsidRPr="006F384C" w:rsidRDefault="006F384C" w:rsidP="006F384C"/>
    <w:p w14:paraId="45F8308B" w14:textId="4A2DF828" w:rsidR="00B511ED" w:rsidRPr="00BD43D3" w:rsidRDefault="00B511ED" w:rsidP="00794C7A">
      <w:pPr>
        <w:shd w:val="clear" w:color="auto" w:fill="FFFFFF"/>
        <w:spacing w:after="300"/>
        <w:rPr>
          <w:rFonts w:ascii="Arial" w:eastAsia="Times New Roman" w:hAnsi="Arial" w:cs="Arial"/>
        </w:rPr>
      </w:pPr>
      <w:r w:rsidRPr="00BD43D3">
        <w:rPr>
          <w:rFonts w:ascii="Arial" w:eastAsia="Times New Roman" w:hAnsi="Arial" w:cs="Arial"/>
        </w:rPr>
        <w:t xml:space="preserve">Feedback from learners will be collected through interviews and recorded appropriately.  </w:t>
      </w:r>
      <w:r w:rsidR="00AE5A23" w:rsidRPr="00BD43D3">
        <w:rPr>
          <w:rFonts w:ascii="Arial" w:eastAsia="Times New Roman" w:hAnsi="Arial" w:cs="Arial"/>
        </w:rPr>
        <w:t>Learners</w:t>
      </w:r>
      <w:r w:rsidRPr="00BD43D3">
        <w:rPr>
          <w:rFonts w:ascii="Arial" w:eastAsia="Times New Roman" w:hAnsi="Arial" w:cs="Arial"/>
        </w:rPr>
        <w:t xml:space="preserve"> will be asked</w:t>
      </w:r>
      <w:r w:rsidR="0003163F" w:rsidRPr="00BD43D3">
        <w:rPr>
          <w:rFonts w:ascii="Arial" w:eastAsia="Times New Roman" w:hAnsi="Arial" w:cs="Arial"/>
        </w:rPr>
        <w:t xml:space="preserve"> pre-determined questions about their experience working towards the qualification and the support they received from the Assessor.</w:t>
      </w:r>
    </w:p>
    <w:p w14:paraId="7D7B19D6" w14:textId="1E325213" w:rsidR="0003163F" w:rsidRPr="006F384C" w:rsidRDefault="0003163F" w:rsidP="00794C7A">
      <w:pPr>
        <w:shd w:val="clear" w:color="auto" w:fill="FFFFFF"/>
        <w:spacing w:after="300"/>
        <w:rPr>
          <w:rFonts w:ascii="Arial" w:eastAsia="Times New Roman" w:hAnsi="Arial" w:cs="Arial"/>
        </w:rPr>
      </w:pPr>
      <w:r w:rsidRPr="006F384C">
        <w:rPr>
          <w:rFonts w:ascii="Arial" w:eastAsia="Times New Roman" w:hAnsi="Arial" w:cs="Arial"/>
        </w:rPr>
        <w:t>A minimum of one learner per cohort will be interviewed</w:t>
      </w:r>
      <w:r w:rsidR="00FD0C2E" w:rsidRPr="006F384C">
        <w:rPr>
          <w:rFonts w:ascii="Arial" w:eastAsia="Times New Roman" w:hAnsi="Arial" w:cs="Arial"/>
        </w:rPr>
        <w:t xml:space="preserve"> by the IQA.</w:t>
      </w:r>
    </w:p>
    <w:p w14:paraId="1454D595" w14:textId="299EF363" w:rsidR="00DB3B2E" w:rsidRPr="006F384C" w:rsidRDefault="00DB3B2E" w:rsidP="00DB3B2E">
      <w:pPr>
        <w:rPr>
          <w:rFonts w:ascii="Arial" w:hAnsi="Arial" w:cs="Arial"/>
        </w:rPr>
      </w:pPr>
      <w:r w:rsidRPr="006F384C">
        <w:rPr>
          <w:rFonts w:ascii="Arial" w:hAnsi="Arial" w:cs="Arial"/>
        </w:rPr>
        <w:t xml:space="preserve">The results of the </w:t>
      </w:r>
      <w:r w:rsidR="006F384C">
        <w:rPr>
          <w:rFonts w:ascii="Arial" w:hAnsi="Arial" w:cs="Arial"/>
        </w:rPr>
        <w:t xml:space="preserve">interview will be collated </w:t>
      </w:r>
      <w:r w:rsidRPr="006F384C">
        <w:rPr>
          <w:rFonts w:ascii="Arial" w:hAnsi="Arial" w:cs="Arial"/>
        </w:rPr>
        <w:t xml:space="preserve">and improvement plans developed and </w:t>
      </w:r>
      <w:r w:rsidR="00AE5A23">
        <w:rPr>
          <w:rFonts w:ascii="Arial" w:hAnsi="Arial" w:cs="Arial"/>
        </w:rPr>
        <w:t xml:space="preserve">implemented </w:t>
      </w:r>
      <w:r w:rsidRPr="006F384C">
        <w:rPr>
          <w:rFonts w:ascii="Arial" w:hAnsi="Arial" w:cs="Arial"/>
        </w:rPr>
        <w:t xml:space="preserve">to promote the continued improvement of the </w:t>
      </w:r>
      <w:r w:rsidR="00AE5A23">
        <w:rPr>
          <w:rFonts w:ascii="Arial" w:hAnsi="Arial" w:cs="Arial"/>
        </w:rPr>
        <w:t>delivery</w:t>
      </w:r>
      <w:r w:rsidRPr="006F384C">
        <w:rPr>
          <w:rFonts w:ascii="Arial" w:hAnsi="Arial" w:cs="Arial"/>
        </w:rPr>
        <w:t xml:space="preserve"> of </w:t>
      </w:r>
      <w:r w:rsidR="00636FE1">
        <w:rPr>
          <w:rFonts w:ascii="Arial" w:hAnsi="Arial" w:cs="Arial"/>
        </w:rPr>
        <w:t>qualifications within LSEC</w:t>
      </w:r>
      <w:r w:rsidRPr="006F384C">
        <w:rPr>
          <w:rFonts w:ascii="Arial" w:hAnsi="Arial" w:cs="Arial"/>
        </w:rPr>
        <w:t>.</w:t>
      </w:r>
    </w:p>
    <w:p w14:paraId="5BE5A0E5" w14:textId="77777777" w:rsidR="00DB3B2E" w:rsidRPr="00BD43D3" w:rsidRDefault="00DB3B2E" w:rsidP="00794C7A">
      <w:pPr>
        <w:shd w:val="clear" w:color="auto" w:fill="FFFFFF"/>
        <w:spacing w:after="300"/>
        <w:rPr>
          <w:rFonts w:ascii="Arial" w:eastAsia="Times New Roman" w:hAnsi="Arial" w:cs="Arial"/>
        </w:rPr>
      </w:pPr>
    </w:p>
    <w:p w14:paraId="5BDC42F9" w14:textId="4131E5D5" w:rsidR="00794C7A" w:rsidRPr="00AE5A23" w:rsidRDefault="00DB3B2E" w:rsidP="00AE5A23">
      <w:pPr>
        <w:pStyle w:val="Heading1"/>
        <w:rPr>
          <w:rFonts w:ascii="Arial" w:hAnsi="Arial"/>
        </w:rPr>
      </w:pPr>
      <w:bookmarkStart w:id="10" w:name="_Toc147493265"/>
      <w:r w:rsidRPr="00AE5A23">
        <w:rPr>
          <w:rFonts w:ascii="Arial" w:hAnsi="Arial"/>
        </w:rPr>
        <w:t>Record Keeping</w:t>
      </w:r>
      <w:bookmarkEnd w:id="10"/>
    </w:p>
    <w:p w14:paraId="7F5C04F4" w14:textId="1CE1C3B3" w:rsidR="00DB3B2E" w:rsidRPr="00BD43D3" w:rsidRDefault="00DB3B2E" w:rsidP="00794C7A">
      <w:pPr>
        <w:rPr>
          <w:rFonts w:ascii="Arial" w:hAnsi="Arial" w:cs="Arial"/>
        </w:rPr>
      </w:pPr>
      <w:r w:rsidRPr="00BD43D3">
        <w:rPr>
          <w:rFonts w:ascii="Arial" w:hAnsi="Arial" w:cs="Arial"/>
        </w:rPr>
        <w:t>All IQA records will be held securely by the Internal Quality Assurance in accordance with the centre’s Data Protection Policy.</w:t>
      </w:r>
    </w:p>
    <w:p w14:paraId="145B5606" w14:textId="77777777" w:rsidR="00794C7A" w:rsidRDefault="00794C7A" w:rsidP="00794C7A"/>
    <w:p w14:paraId="739B3BFC" w14:textId="77777777" w:rsidR="009B12FC" w:rsidRDefault="009B12FC" w:rsidP="009B12FC">
      <w:pPr>
        <w:rPr>
          <w:rFonts w:ascii="Arial" w:eastAsia="MS Mincho" w:hAnsi="Arial"/>
          <w:sz w:val="20"/>
          <w:lang w:eastAsia="en-US"/>
        </w:rPr>
      </w:pPr>
    </w:p>
    <w:p w14:paraId="25592C75" w14:textId="77777777" w:rsidR="009B12FC" w:rsidRDefault="009B12FC" w:rsidP="009B12FC"/>
    <w:p w14:paraId="2524EB66" w14:textId="77777777" w:rsidR="009B12FC" w:rsidRDefault="009B12FC" w:rsidP="00794C7A"/>
    <w:sectPr w:rsidR="009B12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altName w:val="Nyala"/>
    <w:charset w:val="00"/>
    <w:family w:val="roman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7CE7"/>
    <w:multiLevelType w:val="hybridMultilevel"/>
    <w:tmpl w:val="9C3EA7C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93174"/>
    <w:multiLevelType w:val="hybridMultilevel"/>
    <w:tmpl w:val="65223F6C"/>
    <w:lvl w:ilvl="0" w:tplc="0EE0F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06568"/>
    <w:multiLevelType w:val="hybridMultilevel"/>
    <w:tmpl w:val="EA322C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C3A33"/>
    <w:multiLevelType w:val="multilevel"/>
    <w:tmpl w:val="0A9E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DB6CF2"/>
    <w:multiLevelType w:val="multilevel"/>
    <w:tmpl w:val="5388FF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B632D5B"/>
    <w:multiLevelType w:val="multilevel"/>
    <w:tmpl w:val="138055C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DB2EFD"/>
    <w:multiLevelType w:val="multilevel"/>
    <w:tmpl w:val="D674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A26EFB"/>
    <w:multiLevelType w:val="hybridMultilevel"/>
    <w:tmpl w:val="E9A047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763D0"/>
    <w:multiLevelType w:val="hybridMultilevel"/>
    <w:tmpl w:val="04B25A52"/>
    <w:lvl w:ilvl="0" w:tplc="0EE0F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  <w:sz w:val="22"/>
        <w:szCs w:val="28"/>
      </w:rPr>
    </w:lvl>
    <w:lvl w:ilvl="1" w:tplc="565EB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33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8702F"/>
    <w:multiLevelType w:val="hybridMultilevel"/>
    <w:tmpl w:val="16E21F42"/>
    <w:lvl w:ilvl="0" w:tplc="0EE0F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3F350E"/>
    <w:multiLevelType w:val="multilevel"/>
    <w:tmpl w:val="50BE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3D294F"/>
    <w:multiLevelType w:val="hybridMultilevel"/>
    <w:tmpl w:val="0436C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196A85"/>
    <w:multiLevelType w:val="multilevel"/>
    <w:tmpl w:val="60DC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7990148"/>
    <w:multiLevelType w:val="multilevel"/>
    <w:tmpl w:val="DE54D95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12"/>
  </w:num>
  <w:num w:numId="7">
    <w:abstractNumId w:val="3"/>
  </w:num>
  <w:num w:numId="8">
    <w:abstractNumId w:val="11"/>
  </w:num>
  <w:num w:numId="9">
    <w:abstractNumId w:val="0"/>
  </w:num>
  <w:num w:numId="10">
    <w:abstractNumId w:val="2"/>
  </w:num>
  <w:num w:numId="11">
    <w:abstractNumId w:val="7"/>
  </w:num>
  <w:num w:numId="12">
    <w:abstractNumId w:val="5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C7A"/>
    <w:rsid w:val="0003163F"/>
    <w:rsid w:val="00043C14"/>
    <w:rsid w:val="00103571"/>
    <w:rsid w:val="00172B22"/>
    <w:rsid w:val="001A06AB"/>
    <w:rsid w:val="001A5470"/>
    <w:rsid w:val="0021752D"/>
    <w:rsid w:val="00260C6D"/>
    <w:rsid w:val="0027584E"/>
    <w:rsid w:val="0028502E"/>
    <w:rsid w:val="002B3A90"/>
    <w:rsid w:val="002E0C49"/>
    <w:rsid w:val="0035510C"/>
    <w:rsid w:val="003B6DED"/>
    <w:rsid w:val="003C1D15"/>
    <w:rsid w:val="003E6598"/>
    <w:rsid w:val="003F2094"/>
    <w:rsid w:val="004F343B"/>
    <w:rsid w:val="00594241"/>
    <w:rsid w:val="005F0986"/>
    <w:rsid w:val="00620705"/>
    <w:rsid w:val="0062596C"/>
    <w:rsid w:val="00636FE1"/>
    <w:rsid w:val="00672D8F"/>
    <w:rsid w:val="00680038"/>
    <w:rsid w:val="006A1C33"/>
    <w:rsid w:val="006C09EF"/>
    <w:rsid w:val="006F384C"/>
    <w:rsid w:val="007461F9"/>
    <w:rsid w:val="00770620"/>
    <w:rsid w:val="007946D1"/>
    <w:rsid w:val="00794C7A"/>
    <w:rsid w:val="007D3369"/>
    <w:rsid w:val="007E361A"/>
    <w:rsid w:val="00995D9F"/>
    <w:rsid w:val="009A3F22"/>
    <w:rsid w:val="009B12FC"/>
    <w:rsid w:val="00A1496A"/>
    <w:rsid w:val="00A20208"/>
    <w:rsid w:val="00A4106E"/>
    <w:rsid w:val="00A46FE2"/>
    <w:rsid w:val="00A47E4E"/>
    <w:rsid w:val="00AE5A23"/>
    <w:rsid w:val="00B11A0B"/>
    <w:rsid w:val="00B27BA7"/>
    <w:rsid w:val="00B511ED"/>
    <w:rsid w:val="00B57EA3"/>
    <w:rsid w:val="00B67DFC"/>
    <w:rsid w:val="00B77629"/>
    <w:rsid w:val="00BD43D3"/>
    <w:rsid w:val="00C07CBD"/>
    <w:rsid w:val="00D21D66"/>
    <w:rsid w:val="00D32972"/>
    <w:rsid w:val="00D40178"/>
    <w:rsid w:val="00D41E83"/>
    <w:rsid w:val="00D73238"/>
    <w:rsid w:val="00DB1665"/>
    <w:rsid w:val="00DB3B2E"/>
    <w:rsid w:val="00E1084E"/>
    <w:rsid w:val="00E37DF8"/>
    <w:rsid w:val="00E54E9E"/>
    <w:rsid w:val="00EF79CA"/>
    <w:rsid w:val="00F508F4"/>
    <w:rsid w:val="00F71FE4"/>
    <w:rsid w:val="00F8067E"/>
    <w:rsid w:val="00F822D5"/>
    <w:rsid w:val="00F86279"/>
    <w:rsid w:val="00FA618F"/>
    <w:rsid w:val="00FC0A24"/>
    <w:rsid w:val="00FD0C2E"/>
    <w:rsid w:val="02063554"/>
    <w:rsid w:val="3021BF91"/>
    <w:rsid w:val="5492556B"/>
    <w:rsid w:val="56DEFFA1"/>
    <w:rsid w:val="73FCB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65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C7A"/>
    <w:pPr>
      <w:spacing w:after="80" w:line="240" w:lineRule="auto"/>
    </w:pPr>
    <w:rPr>
      <w:rFonts w:ascii="Rockwell" w:eastAsiaTheme="minorEastAsia" w:hAnsi="Rockwell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94C7A"/>
    <w:pPr>
      <w:keepNext/>
      <w:spacing w:after="0"/>
      <w:outlineLvl w:val="0"/>
    </w:pPr>
    <w:rPr>
      <w:rFonts w:eastAsia="Times New Roman" w:cs="Arial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4C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4C7A"/>
    <w:rPr>
      <w:rFonts w:ascii="Rockwell" w:eastAsia="Times New Roman" w:hAnsi="Rockwell" w:cs="Arial"/>
      <w:b/>
      <w:kern w:val="0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794C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4C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4C7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C7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paragraph" w:customStyle="1" w:styleId="Default">
    <w:name w:val="Default"/>
    <w:rsid w:val="00F508F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14:ligatures w14:val="none"/>
    </w:rPr>
  </w:style>
  <w:style w:type="character" w:styleId="Hyperlink">
    <w:name w:val="Hyperlink"/>
    <w:uiPriority w:val="99"/>
    <w:rsid w:val="0035510C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10C"/>
    <w:pPr>
      <w:spacing w:before="120" w:after="100"/>
    </w:pPr>
  </w:style>
  <w:style w:type="paragraph" w:styleId="TOCHeading">
    <w:name w:val="TOC Heading"/>
    <w:basedOn w:val="Heading1"/>
    <w:next w:val="Normal"/>
    <w:uiPriority w:val="39"/>
    <w:unhideWhenUsed/>
    <w:qFormat/>
    <w:rsid w:val="0035510C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en-US" w:eastAsia="en-US"/>
    </w:rPr>
  </w:style>
  <w:style w:type="character" w:styleId="Emphasis">
    <w:name w:val="Emphasis"/>
    <w:basedOn w:val="DefaultParagraphFont"/>
    <w:uiPriority w:val="20"/>
    <w:qFormat/>
    <w:rsid w:val="004F343B"/>
    <w:rPr>
      <w:i/>
      <w:iCs/>
    </w:rPr>
  </w:style>
  <w:style w:type="table" w:styleId="TableGrid">
    <w:name w:val="Table Grid"/>
    <w:basedOn w:val="TableNormal"/>
    <w:uiPriority w:val="39"/>
    <w:rsid w:val="003E6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6FE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FE1"/>
    <w:rPr>
      <w:rFonts w:ascii="Tahoma" w:eastAsiaTheme="minorEastAsia" w:hAnsi="Tahoma" w:cs="Tahoma"/>
      <w:kern w:val="0"/>
      <w:sz w:val="16"/>
      <w:szCs w:val="16"/>
      <w:lang w:eastAsia="en-GB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C7A"/>
    <w:pPr>
      <w:spacing w:after="80" w:line="240" w:lineRule="auto"/>
    </w:pPr>
    <w:rPr>
      <w:rFonts w:ascii="Rockwell" w:eastAsiaTheme="minorEastAsia" w:hAnsi="Rockwell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94C7A"/>
    <w:pPr>
      <w:keepNext/>
      <w:spacing w:after="0"/>
      <w:outlineLvl w:val="0"/>
    </w:pPr>
    <w:rPr>
      <w:rFonts w:eastAsia="Times New Roman" w:cs="Arial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4C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4C7A"/>
    <w:rPr>
      <w:rFonts w:ascii="Rockwell" w:eastAsia="Times New Roman" w:hAnsi="Rockwell" w:cs="Arial"/>
      <w:b/>
      <w:kern w:val="0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794C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4C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4C7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C7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paragraph" w:customStyle="1" w:styleId="Default">
    <w:name w:val="Default"/>
    <w:rsid w:val="00F508F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14:ligatures w14:val="none"/>
    </w:rPr>
  </w:style>
  <w:style w:type="character" w:styleId="Hyperlink">
    <w:name w:val="Hyperlink"/>
    <w:uiPriority w:val="99"/>
    <w:rsid w:val="0035510C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10C"/>
    <w:pPr>
      <w:spacing w:before="120" w:after="100"/>
    </w:pPr>
  </w:style>
  <w:style w:type="paragraph" w:styleId="TOCHeading">
    <w:name w:val="TOC Heading"/>
    <w:basedOn w:val="Heading1"/>
    <w:next w:val="Normal"/>
    <w:uiPriority w:val="39"/>
    <w:unhideWhenUsed/>
    <w:qFormat/>
    <w:rsid w:val="0035510C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en-US" w:eastAsia="en-US"/>
    </w:rPr>
  </w:style>
  <w:style w:type="character" w:styleId="Emphasis">
    <w:name w:val="Emphasis"/>
    <w:basedOn w:val="DefaultParagraphFont"/>
    <w:uiPriority w:val="20"/>
    <w:qFormat/>
    <w:rsid w:val="004F343B"/>
    <w:rPr>
      <w:i/>
      <w:iCs/>
    </w:rPr>
  </w:style>
  <w:style w:type="table" w:styleId="TableGrid">
    <w:name w:val="Table Grid"/>
    <w:basedOn w:val="TableNormal"/>
    <w:uiPriority w:val="39"/>
    <w:rsid w:val="003E6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6FE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FE1"/>
    <w:rPr>
      <w:rFonts w:ascii="Tahoma" w:eastAsiaTheme="minorEastAsia" w:hAnsi="Tahoma" w:cs="Tahoma"/>
      <w:kern w:val="0"/>
      <w:sz w:val="16"/>
      <w:szCs w:val="1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92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5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fa4d16-efdc-47ec-9daf-ca0eecb9d3a0">
      <Terms xmlns="http://schemas.microsoft.com/office/infopath/2007/PartnerControls"/>
    </lcf76f155ced4ddcb4097134ff3c332f>
    <TaxCatchAll xmlns="548fe210-604f-46bb-a054-b4ede61070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EE8952E92E8428521FC12AF5B9011" ma:contentTypeVersion="17" ma:contentTypeDescription="Create a new document." ma:contentTypeScope="" ma:versionID="9c8316c0529e51e8544a2dba0e3dfd5c">
  <xsd:schema xmlns:xsd="http://www.w3.org/2001/XMLSchema" xmlns:xs="http://www.w3.org/2001/XMLSchema" xmlns:p="http://schemas.microsoft.com/office/2006/metadata/properties" xmlns:ns2="fafa4d16-efdc-47ec-9daf-ca0eecb9d3a0" xmlns:ns3="548fe210-604f-46bb-a054-b4ede6107046" targetNamespace="http://schemas.microsoft.com/office/2006/metadata/properties" ma:root="true" ma:fieldsID="0baf768514c41fb38bb9aaa28f41ce5c" ns2:_="" ns3:_="">
    <xsd:import namespace="fafa4d16-efdc-47ec-9daf-ca0eecb9d3a0"/>
    <xsd:import namespace="548fe210-604f-46bb-a054-b4ede6107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a4d16-efdc-47ec-9daf-ca0eecb9d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db42f9f-a6eb-4be1-85a7-9c593161cc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fe210-604f-46bb-a054-b4ede6107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4067cd-8489-4812-a71b-a81f41386120}" ma:internalName="TaxCatchAll" ma:showField="CatchAllData" ma:web="548fe210-604f-46bb-a054-b4ede6107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B25876-FF07-42F8-9983-A7D94AD1F3F0}">
  <ds:schemaRefs>
    <ds:schemaRef ds:uri="http://schemas.microsoft.com/office/2006/metadata/properties"/>
    <ds:schemaRef ds:uri="http://schemas.microsoft.com/office/infopath/2007/PartnerControls"/>
    <ds:schemaRef ds:uri="fafa4d16-efdc-47ec-9daf-ca0eecb9d3a0"/>
    <ds:schemaRef ds:uri="548fe210-604f-46bb-a054-b4ede6107046"/>
  </ds:schemaRefs>
</ds:datastoreItem>
</file>

<file path=customXml/itemProps2.xml><?xml version="1.0" encoding="utf-8"?>
<ds:datastoreItem xmlns:ds="http://schemas.openxmlformats.org/officeDocument/2006/customXml" ds:itemID="{0DCD686C-0221-4F21-88CB-29B7514791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92A673-C51F-4145-B67E-503A25DB5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fa4d16-efdc-47ec-9daf-ca0eecb9d3a0"/>
    <ds:schemaRef ds:uri="548fe210-604f-46bb-a054-b4ede6107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Princes Trust</Company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Sweeney</dc:creator>
  <cp:lastModifiedBy>rachel</cp:lastModifiedBy>
  <cp:revision>2</cp:revision>
  <dcterms:created xsi:type="dcterms:W3CDTF">2025-03-20T14:58:00Z</dcterms:created>
  <dcterms:modified xsi:type="dcterms:W3CDTF">2025-03-20T14:58:00Z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0x0101002B6EE8952E92E8428521FC12AF5B9011</vt:lpwstr>
  </property>
  <property fmtid="{D5CDD505-2E9C-101B-9397-08002B2CF9AE}" pid="3" name="MediaServiceImageTags">
    <vt:lpwstr/>
  </property>
</Properties>
</file>